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E2798" w14:textId="74FEBA78" w:rsidR="00826D73" w:rsidRDefault="002A3A0B" w:rsidP="002A3A0B">
      <w:pPr>
        <w:pStyle w:val="Heading1"/>
      </w:pPr>
      <w:r>
        <w:t xml:space="preserve">North of Tyne Project </w:t>
      </w:r>
      <w:r w:rsidR="00B215A6">
        <w:t xml:space="preserve">Integrated Energy System </w:t>
      </w:r>
      <w:r>
        <w:t>Model</w:t>
      </w:r>
    </w:p>
    <w:p w14:paraId="32CA7467" w14:textId="494D5054" w:rsidR="002A3A0B" w:rsidRDefault="002A3A0B" w:rsidP="002A3A0B"/>
    <w:p w14:paraId="560278B5" w14:textId="3D0D9C48" w:rsidR="002A3A0B" w:rsidRPr="002A3A0B" w:rsidRDefault="002A3A0B" w:rsidP="002A3A0B">
      <w:pPr>
        <w:rPr>
          <w:b/>
          <w:bCs/>
        </w:rPr>
      </w:pPr>
      <w:r w:rsidRPr="002A3A0B">
        <w:rPr>
          <w:b/>
          <w:bCs/>
        </w:rPr>
        <w:t>Author</w:t>
      </w:r>
      <w:r w:rsidR="00826D73">
        <w:rPr>
          <w:b/>
          <w:bCs/>
        </w:rPr>
        <w:t>s</w:t>
      </w:r>
      <w:r w:rsidRPr="002A3A0B">
        <w:rPr>
          <w:b/>
          <w:bCs/>
        </w:rPr>
        <w:t>: Robin Wardle</w:t>
      </w:r>
      <w:r w:rsidR="00826D73">
        <w:rPr>
          <w:b/>
          <w:bCs/>
        </w:rPr>
        <w:t xml:space="preserve">, Adib </w:t>
      </w:r>
      <w:r w:rsidR="00715C47">
        <w:rPr>
          <w:b/>
          <w:bCs/>
        </w:rPr>
        <w:t>Allahham, Hamid Hosseini, Sarah Sheehy, Haris Patsios, Laura Brown</w:t>
      </w:r>
      <w:r w:rsidR="003B15E0">
        <w:rPr>
          <w:b/>
          <w:bCs/>
        </w:rPr>
        <w:t>, Jannetta Steyn</w:t>
      </w:r>
    </w:p>
    <w:p w14:paraId="65B7FCA8" w14:textId="740BFBF9" w:rsidR="002A3A0B" w:rsidRDefault="005C0DC1" w:rsidP="002A3A0B">
      <w:r>
        <w:rPr>
          <w:b/>
          <w:bCs/>
        </w:rPr>
        <w:t>Upd</w:t>
      </w:r>
      <w:r w:rsidR="002A3A0B" w:rsidRPr="002A3A0B">
        <w:rPr>
          <w:b/>
          <w:bCs/>
        </w:rPr>
        <w:t xml:space="preserve">ate: </w:t>
      </w:r>
      <w:r>
        <w:rPr>
          <w:b/>
          <w:bCs/>
        </w:rPr>
        <w:t>31</w:t>
      </w:r>
      <w:r w:rsidR="002A3A0B" w:rsidRPr="002A3A0B">
        <w:rPr>
          <w:b/>
          <w:bCs/>
        </w:rPr>
        <w:t>/0</w:t>
      </w:r>
      <w:r>
        <w:rPr>
          <w:b/>
          <w:bCs/>
        </w:rPr>
        <w:t>3</w:t>
      </w:r>
      <w:r w:rsidR="002A3A0B" w:rsidRPr="002A3A0B">
        <w:rPr>
          <w:b/>
          <w:bCs/>
        </w:rPr>
        <w:t>/2020</w:t>
      </w:r>
    </w:p>
    <w:p w14:paraId="09178DD2" w14:textId="53631821" w:rsidR="002A3A0B" w:rsidRDefault="002A3A0B" w:rsidP="002A3A0B"/>
    <w:p w14:paraId="1BA17CDD" w14:textId="77777777" w:rsidR="00826D73" w:rsidRDefault="00826D73" w:rsidP="002A3A0B"/>
    <w:p w14:paraId="41796D06" w14:textId="152C5BBF" w:rsidR="002A3A0B" w:rsidRDefault="002A3A0B" w:rsidP="002A3A0B">
      <w:pPr>
        <w:pStyle w:val="Heading2"/>
      </w:pPr>
      <w:r>
        <w:t>Introduction</w:t>
      </w:r>
    </w:p>
    <w:p w14:paraId="61DB5494" w14:textId="489908FF" w:rsidR="002A3A0B" w:rsidRDefault="002A3A0B" w:rsidP="002A3A0B">
      <w:r>
        <w:t xml:space="preserve">This document describes the North of Tyne (NoT) Project </w:t>
      </w:r>
      <w:r w:rsidR="009654EE">
        <w:t xml:space="preserve">integrated energy system </w:t>
      </w:r>
      <w:r>
        <w:t>model</w:t>
      </w:r>
      <w:r w:rsidR="00270553">
        <w:t xml:space="preserve"> and proposed analysis topics and approaches</w:t>
      </w:r>
      <w:r>
        <w:t xml:space="preserve">. The NoT Project aims to analyse the contribution that considered development of distribution energy network infrastructure can make to </w:t>
      </w:r>
      <w:r w:rsidR="005D5AF0">
        <w:t xml:space="preserve">the </w:t>
      </w:r>
      <w:r>
        <w:t>North-East region</w:t>
      </w:r>
      <w:r w:rsidR="0053499D">
        <w:t>’s</w:t>
      </w:r>
      <w:r>
        <w:t xml:space="preserve"> carbon reduction scenarios. To do this, a portion of the North of Tyne region’s gas and electrical networks have been selected as an exemplar case study and modelled for use in scenario and uncertainty analysis to support low-carbon transition decision-making.</w:t>
      </w:r>
    </w:p>
    <w:p w14:paraId="5F6A5601" w14:textId="7809AC81" w:rsidR="002A3A0B" w:rsidRDefault="002A3A0B" w:rsidP="002A3A0B"/>
    <w:p w14:paraId="755F663B" w14:textId="13388C91" w:rsidR="002A3A0B" w:rsidRDefault="002A3A0B" w:rsidP="002A3A0B">
      <w:r>
        <w:t xml:space="preserve">The model consists of data specifying the topology, physical </w:t>
      </w:r>
      <w:r w:rsidR="0053499D">
        <w:t xml:space="preserve">properties and </w:t>
      </w:r>
      <w:r>
        <w:t xml:space="preserve">behaviour and structure of the networks, </w:t>
      </w:r>
      <w:r w:rsidR="0061714E">
        <w:t>analysis software written in</w:t>
      </w:r>
      <w:r w:rsidR="00E31F04" w:rsidRPr="00E31F04">
        <w:t xml:space="preserve"> </w:t>
      </w:r>
      <w:r w:rsidR="0061714E">
        <w:t>the MATLAB scientific programming language, and sample customer-level energy demand data. This document will describe these components along with the opportunities, limitations and constraints that the model format provides.</w:t>
      </w:r>
    </w:p>
    <w:p w14:paraId="667C6E9C" w14:textId="5476005B" w:rsidR="0061714E" w:rsidRDefault="0061714E" w:rsidP="002A3A0B"/>
    <w:p w14:paraId="4DF88DC2" w14:textId="77777777" w:rsidR="00826D73" w:rsidRDefault="00826D73" w:rsidP="002A3A0B"/>
    <w:p w14:paraId="539C0103" w14:textId="368EB62B" w:rsidR="00826D73" w:rsidRDefault="00B52C6A" w:rsidP="00826D73">
      <w:pPr>
        <w:pStyle w:val="paragraph"/>
        <w:spacing w:before="0" w:beforeAutospacing="0" w:after="0" w:afterAutospacing="0"/>
        <w:textAlignment w:val="baseline"/>
        <w:rPr>
          <w:rStyle w:val="eop"/>
          <w:rFonts w:ascii="Calibri Light" w:hAnsi="Calibri Light" w:cs="Calibri Light"/>
          <w:color w:val="2F5496"/>
          <w:sz w:val="26"/>
          <w:szCs w:val="26"/>
        </w:rPr>
      </w:pPr>
      <w:r>
        <w:rPr>
          <w:rStyle w:val="normaltextrun"/>
          <w:rFonts w:ascii="Calibri Light" w:hAnsi="Calibri Light" w:cs="Calibri Light"/>
          <w:color w:val="2F5496"/>
          <w:sz w:val="26"/>
          <w:szCs w:val="26"/>
        </w:rPr>
        <w:t>Glossary</w:t>
      </w:r>
    </w:p>
    <w:p w14:paraId="200A042E" w14:textId="6C4C2C6E" w:rsidR="00B47DAB" w:rsidRPr="00B47DAB" w:rsidRDefault="00B47DAB" w:rsidP="00826D7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b/>
          <w:bCs/>
          <w:sz w:val="22"/>
          <w:szCs w:val="22"/>
        </w:rPr>
        <w:t>BESS</w:t>
      </w:r>
      <w:r>
        <w:rPr>
          <w:rStyle w:val="normaltextrun"/>
          <w:rFonts w:ascii="Calibri" w:hAnsi="Calibri" w:cs="Calibri"/>
          <w:sz w:val="22"/>
          <w:szCs w:val="22"/>
        </w:rPr>
        <w:t xml:space="preserve"> – Battery energy storage system, a device connected to the electrical network which is able to convert electrical energy to and from chemical energy.</w:t>
      </w:r>
    </w:p>
    <w:p w14:paraId="22DFA3C9" w14:textId="0CB68F9B"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Branch</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component of a network which connects and distributes energy between the network nodes.</w:t>
      </w:r>
    </w:p>
    <w:p w14:paraId="789B2BBC" w14:textId="3896D001"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Co-Production</w:t>
      </w:r>
      <w:r>
        <w:rPr>
          <w:rStyle w:val="normaltextrun"/>
          <w:rFonts w:ascii="Calibri" w:hAnsi="Calibri" w:cs="Calibri"/>
          <w:sz w:val="22"/>
          <w:szCs w:val="22"/>
        </w:rPr>
        <w:t> – The simultaneous production of more than one energy vector by an engineering device.</w:t>
      </w:r>
    </w:p>
    <w:p w14:paraId="73E9C3B4" w14:textId="70AD049C" w:rsidR="00826D73" w:rsidRDefault="00826D73"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Combined Heat and Power</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device (commonly an internal combustion engine supplied with liquid or gaseous fuel) which co-produces electricity and heat for useful consumption.</w:t>
      </w:r>
    </w:p>
    <w:p w14:paraId="6A05CCB2" w14:textId="0C714692" w:rsidR="00826D73" w:rsidRDefault="00826D73"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Demand</w:t>
      </w:r>
      <w:r w:rsidRPr="00B47DAB">
        <w:rPr>
          <w:rStyle w:val="normaltextrun"/>
          <w:rFonts w:ascii="Calibri" w:hAnsi="Calibri" w:cs="Calibri"/>
          <w:sz w:val="22"/>
          <w:szCs w:val="22"/>
        </w:rPr>
        <w:t xml:space="preserve"> </w:t>
      </w:r>
      <w:r w:rsidR="00B47DAB" w:rsidRPr="00B47DAB">
        <w:rPr>
          <w:rStyle w:val="normaltextrun"/>
          <w:rFonts w:ascii="Calibri" w:hAnsi="Calibri" w:cs="Calibri"/>
          <w:sz w:val="22"/>
          <w:szCs w:val="22"/>
        </w:rPr>
        <w:t>–</w:t>
      </w:r>
      <w:r>
        <w:rPr>
          <w:rStyle w:val="normaltextrun"/>
          <w:rFonts w:ascii="Calibri" w:hAnsi="Calibri" w:cs="Calibri"/>
          <w:b/>
          <w:bCs/>
          <w:sz w:val="22"/>
          <w:szCs w:val="22"/>
        </w:rPr>
        <w:t> </w:t>
      </w:r>
      <w:r>
        <w:rPr>
          <w:rStyle w:val="normaltextrun"/>
          <w:rFonts w:ascii="Calibri" w:hAnsi="Calibri" w:cs="Calibri"/>
          <w:sz w:val="22"/>
          <w:szCs w:val="22"/>
        </w:rPr>
        <w:t>The</w:t>
      </w:r>
      <w:r w:rsidR="00B47DAB">
        <w:rPr>
          <w:rStyle w:val="normaltextrun"/>
          <w:rFonts w:ascii="Calibri" w:hAnsi="Calibri" w:cs="Calibri"/>
          <w:sz w:val="22"/>
          <w:szCs w:val="22"/>
        </w:rPr>
        <w:t xml:space="preserve"> </w:t>
      </w:r>
      <w:r>
        <w:rPr>
          <w:rStyle w:val="normaltextrun"/>
          <w:rFonts w:ascii="Calibri" w:hAnsi="Calibri" w:cs="Calibri"/>
          <w:sz w:val="22"/>
          <w:szCs w:val="22"/>
        </w:rPr>
        <w:t>rate of energy supply (power, in kW) that a consumer requires from the network. For the </w:t>
      </w:r>
      <w:r>
        <w:rPr>
          <w:rStyle w:val="spellingerror"/>
          <w:rFonts w:ascii="Calibri" w:hAnsi="Calibri" w:cs="Calibri"/>
          <w:sz w:val="22"/>
          <w:szCs w:val="22"/>
        </w:rPr>
        <w:t>NoT</w:t>
      </w:r>
      <w:r>
        <w:rPr>
          <w:rStyle w:val="normaltextrun"/>
          <w:rFonts w:ascii="Calibri" w:hAnsi="Calibri" w:cs="Calibri"/>
          <w:sz w:val="22"/>
          <w:szCs w:val="22"/>
        </w:rPr>
        <w:t> project, energy is supplied as gas (a proxy for heat), or electricity. Demand energy leaves the network.</w:t>
      </w:r>
    </w:p>
    <w:p w14:paraId="4CE4ADF3" w14:textId="0394BB0A" w:rsidR="00C30CB7" w:rsidRPr="00C30CB7" w:rsidRDefault="00C30CB7" w:rsidP="00C30CB7">
      <w:pPr>
        <w:pStyle w:val="paragraph"/>
        <w:spacing w:before="0" w:beforeAutospacing="0" w:after="0" w:afterAutospacing="0"/>
        <w:textAlignment w:val="baseline"/>
        <w:rPr>
          <w:rStyle w:val="eop"/>
          <w:rFonts w:ascii="Calibri" w:hAnsi="Calibri" w:cs="Calibri"/>
          <w:sz w:val="22"/>
          <w:szCs w:val="22"/>
        </w:rPr>
      </w:pPr>
      <w:r w:rsidRPr="00C30CB7">
        <w:rPr>
          <w:rStyle w:val="eop"/>
          <w:rFonts w:ascii="Calibri" w:hAnsi="Calibri" w:cs="Calibri"/>
          <w:b/>
          <w:bCs/>
          <w:sz w:val="22"/>
          <w:szCs w:val="22"/>
        </w:rPr>
        <w:t>Demand, Typical</w:t>
      </w:r>
      <w:r>
        <w:rPr>
          <w:rStyle w:val="eop"/>
          <w:rFonts w:ascii="Calibri" w:hAnsi="Calibri" w:cs="Calibri"/>
          <w:sz w:val="22"/>
          <w:szCs w:val="22"/>
        </w:rPr>
        <w:t xml:space="preserve"> – </w:t>
      </w:r>
      <w:r w:rsidR="00220193">
        <w:rPr>
          <w:rStyle w:val="eop"/>
          <w:rFonts w:ascii="Calibri" w:hAnsi="Calibri" w:cs="Calibri"/>
          <w:sz w:val="22"/>
          <w:szCs w:val="22"/>
        </w:rPr>
        <w:t>The</w:t>
      </w:r>
      <w:r w:rsidR="00624B4C">
        <w:rPr>
          <w:rStyle w:val="eop"/>
          <w:rFonts w:ascii="Calibri" w:hAnsi="Calibri" w:cs="Calibri"/>
          <w:sz w:val="22"/>
          <w:szCs w:val="22"/>
        </w:rPr>
        <w:t xml:space="preserve"> </w:t>
      </w:r>
      <w:r w:rsidR="00C073F5">
        <w:rPr>
          <w:rStyle w:val="eop"/>
          <w:rFonts w:ascii="Calibri" w:hAnsi="Calibri" w:cs="Calibri"/>
          <w:sz w:val="22"/>
          <w:szCs w:val="22"/>
        </w:rPr>
        <w:t>energy</w:t>
      </w:r>
      <w:r w:rsidR="00FB66A8">
        <w:rPr>
          <w:rStyle w:val="eop"/>
          <w:rFonts w:ascii="Calibri" w:hAnsi="Calibri" w:cs="Calibri"/>
          <w:sz w:val="22"/>
          <w:szCs w:val="22"/>
        </w:rPr>
        <w:t xml:space="preserve"> d</w:t>
      </w:r>
      <w:r>
        <w:rPr>
          <w:rStyle w:val="eop"/>
          <w:rFonts w:ascii="Calibri" w:hAnsi="Calibri" w:cs="Calibri"/>
          <w:sz w:val="22"/>
          <w:szCs w:val="22"/>
        </w:rPr>
        <w:t>emand</w:t>
      </w:r>
      <w:r w:rsidR="00FB66A8">
        <w:rPr>
          <w:rStyle w:val="eop"/>
          <w:rFonts w:ascii="Calibri" w:hAnsi="Calibri" w:cs="Calibri"/>
          <w:sz w:val="22"/>
          <w:szCs w:val="22"/>
        </w:rPr>
        <w:t xml:space="preserve"> </w:t>
      </w:r>
      <w:r w:rsidR="009E08B9">
        <w:rPr>
          <w:rStyle w:val="eop"/>
          <w:rFonts w:ascii="Calibri" w:hAnsi="Calibri" w:cs="Calibri"/>
          <w:sz w:val="22"/>
          <w:szCs w:val="22"/>
        </w:rPr>
        <w:t>for a</w:t>
      </w:r>
      <w:r w:rsidR="00220193">
        <w:rPr>
          <w:rStyle w:val="eop"/>
          <w:rFonts w:ascii="Calibri" w:hAnsi="Calibri" w:cs="Calibri"/>
          <w:sz w:val="22"/>
          <w:szCs w:val="22"/>
        </w:rPr>
        <w:t>n individual energy consumer</w:t>
      </w:r>
      <w:r w:rsidR="002B2217">
        <w:rPr>
          <w:rStyle w:val="eop"/>
          <w:rFonts w:ascii="Calibri" w:hAnsi="Calibri" w:cs="Calibri"/>
          <w:sz w:val="22"/>
          <w:szCs w:val="22"/>
        </w:rPr>
        <w:t xml:space="preserve"> type</w:t>
      </w:r>
      <w:r w:rsidR="00220193">
        <w:rPr>
          <w:rStyle w:val="eop"/>
          <w:rFonts w:ascii="Calibri" w:hAnsi="Calibri" w:cs="Calibri"/>
          <w:sz w:val="22"/>
          <w:szCs w:val="22"/>
        </w:rPr>
        <w:t xml:space="preserve">. </w:t>
      </w:r>
      <w:r w:rsidR="006953D5">
        <w:rPr>
          <w:rStyle w:val="eop"/>
          <w:rFonts w:ascii="Calibri" w:hAnsi="Calibri" w:cs="Calibri"/>
          <w:sz w:val="22"/>
          <w:szCs w:val="22"/>
        </w:rPr>
        <w:t>An individual consumer is assumed for convenience to have been allocated to a type or class of consumers that most represents that con</w:t>
      </w:r>
      <w:r w:rsidR="00AE56A5">
        <w:rPr>
          <w:rStyle w:val="eop"/>
          <w:rFonts w:ascii="Calibri" w:hAnsi="Calibri" w:cs="Calibri"/>
          <w:sz w:val="22"/>
          <w:szCs w:val="22"/>
        </w:rPr>
        <w:t>sumer</w:t>
      </w:r>
      <w:r w:rsidR="00FD0C37">
        <w:rPr>
          <w:rStyle w:val="eop"/>
          <w:rFonts w:ascii="Calibri" w:hAnsi="Calibri" w:cs="Calibri"/>
          <w:sz w:val="22"/>
          <w:szCs w:val="22"/>
        </w:rPr>
        <w:t>’</w:t>
      </w:r>
      <w:r w:rsidR="00AE56A5">
        <w:rPr>
          <w:rStyle w:val="eop"/>
          <w:rFonts w:ascii="Calibri" w:hAnsi="Calibri" w:cs="Calibri"/>
          <w:sz w:val="22"/>
          <w:szCs w:val="22"/>
        </w:rPr>
        <w:t>s demand</w:t>
      </w:r>
      <w:r w:rsidR="00CF5599">
        <w:rPr>
          <w:rStyle w:val="eop"/>
          <w:rFonts w:ascii="Calibri" w:hAnsi="Calibri" w:cs="Calibri"/>
          <w:sz w:val="22"/>
          <w:szCs w:val="22"/>
        </w:rPr>
        <w:t xml:space="preserve"> patterns</w:t>
      </w:r>
      <w:r w:rsidR="00AE56A5">
        <w:rPr>
          <w:rStyle w:val="eop"/>
          <w:rFonts w:ascii="Calibri" w:hAnsi="Calibri" w:cs="Calibri"/>
          <w:sz w:val="22"/>
          <w:szCs w:val="22"/>
        </w:rPr>
        <w:t>.</w:t>
      </w:r>
      <w:r w:rsidR="006953D5">
        <w:rPr>
          <w:rStyle w:val="eop"/>
          <w:rFonts w:ascii="Calibri" w:hAnsi="Calibri" w:cs="Calibri"/>
          <w:sz w:val="22"/>
          <w:szCs w:val="22"/>
        </w:rPr>
        <w:t xml:space="preserve"> </w:t>
      </w:r>
      <w:r w:rsidR="00220193">
        <w:rPr>
          <w:rStyle w:val="eop"/>
          <w:rFonts w:ascii="Calibri" w:hAnsi="Calibri" w:cs="Calibri"/>
          <w:sz w:val="22"/>
          <w:szCs w:val="22"/>
        </w:rPr>
        <w:t xml:space="preserve">For electricity consumers, </w:t>
      </w:r>
      <w:r w:rsidR="00907162">
        <w:rPr>
          <w:rStyle w:val="eop"/>
          <w:rFonts w:ascii="Calibri" w:hAnsi="Calibri" w:cs="Calibri"/>
          <w:sz w:val="22"/>
          <w:szCs w:val="22"/>
        </w:rPr>
        <w:t xml:space="preserve">demand for a </w:t>
      </w:r>
      <w:r w:rsidR="009E08B9">
        <w:rPr>
          <w:rStyle w:val="eop"/>
          <w:rFonts w:ascii="Calibri" w:hAnsi="Calibri" w:cs="Calibri"/>
          <w:sz w:val="22"/>
          <w:szCs w:val="22"/>
        </w:rPr>
        <w:t xml:space="preserve">specific MPAN </w:t>
      </w:r>
      <w:r w:rsidR="00907162">
        <w:rPr>
          <w:rStyle w:val="eop"/>
          <w:rFonts w:ascii="Calibri" w:hAnsi="Calibri" w:cs="Calibri"/>
          <w:sz w:val="22"/>
          <w:szCs w:val="22"/>
        </w:rPr>
        <w:t>is</w:t>
      </w:r>
      <w:r>
        <w:rPr>
          <w:rStyle w:val="eop"/>
          <w:rFonts w:ascii="Calibri" w:hAnsi="Calibri" w:cs="Calibri"/>
          <w:sz w:val="22"/>
          <w:szCs w:val="22"/>
        </w:rPr>
        <w:t xml:space="preserve"> </w:t>
      </w:r>
      <w:r w:rsidR="00836E64">
        <w:rPr>
          <w:rStyle w:val="eop"/>
          <w:rFonts w:ascii="Calibri" w:hAnsi="Calibri" w:cs="Calibri"/>
          <w:sz w:val="22"/>
          <w:szCs w:val="22"/>
        </w:rPr>
        <w:t xml:space="preserve">typified </w:t>
      </w:r>
      <w:r>
        <w:rPr>
          <w:rStyle w:val="eop"/>
          <w:rFonts w:ascii="Calibri" w:hAnsi="Calibri" w:cs="Calibri"/>
          <w:sz w:val="22"/>
          <w:szCs w:val="22"/>
        </w:rPr>
        <w:t xml:space="preserve">by </w:t>
      </w:r>
      <w:r w:rsidR="006953D5">
        <w:rPr>
          <w:rStyle w:val="eop"/>
          <w:rFonts w:ascii="Calibri" w:hAnsi="Calibri" w:cs="Calibri"/>
          <w:sz w:val="22"/>
          <w:szCs w:val="22"/>
        </w:rPr>
        <w:t>its</w:t>
      </w:r>
      <w:r>
        <w:rPr>
          <w:rStyle w:val="eop"/>
          <w:rFonts w:ascii="Calibri" w:hAnsi="Calibri" w:cs="Calibri"/>
          <w:sz w:val="22"/>
          <w:szCs w:val="22"/>
        </w:rPr>
        <w:t xml:space="preserve"> </w:t>
      </w:r>
      <w:r w:rsidR="00E933E1">
        <w:rPr>
          <w:rStyle w:val="eop"/>
          <w:rFonts w:ascii="Calibri" w:hAnsi="Calibri" w:cs="Calibri"/>
          <w:sz w:val="22"/>
          <w:szCs w:val="22"/>
        </w:rPr>
        <w:t>ELEXON</w:t>
      </w:r>
      <w:r w:rsidR="00FB66A8">
        <w:rPr>
          <w:rStyle w:val="eop"/>
          <w:rFonts w:ascii="Calibri" w:hAnsi="Calibri" w:cs="Calibri"/>
          <w:sz w:val="22"/>
          <w:szCs w:val="22"/>
        </w:rPr>
        <w:t xml:space="preserve"> profile class.</w:t>
      </w:r>
    </w:p>
    <w:p w14:paraId="17BD7330" w14:textId="574F1C70" w:rsidR="00C30CB7" w:rsidRPr="00C30CB7" w:rsidRDefault="00C30CB7" w:rsidP="00826D73">
      <w:pPr>
        <w:pStyle w:val="paragraph"/>
        <w:spacing w:before="0" w:beforeAutospacing="0" w:after="0" w:afterAutospacing="0"/>
        <w:textAlignment w:val="baseline"/>
        <w:rPr>
          <w:rFonts w:ascii="Segoe UI" w:hAnsi="Segoe UI" w:cs="Segoe UI"/>
          <w:sz w:val="18"/>
          <w:szCs w:val="18"/>
        </w:rPr>
      </w:pPr>
      <w:r w:rsidRPr="00C30CB7">
        <w:rPr>
          <w:rStyle w:val="eop"/>
          <w:rFonts w:ascii="Calibri" w:hAnsi="Calibri" w:cs="Calibri"/>
          <w:b/>
          <w:bCs/>
          <w:sz w:val="22"/>
          <w:szCs w:val="22"/>
        </w:rPr>
        <w:t>Demand, Representative</w:t>
      </w:r>
      <w:r>
        <w:rPr>
          <w:rStyle w:val="eop"/>
          <w:rFonts w:ascii="Calibri" w:hAnsi="Calibri" w:cs="Calibri"/>
          <w:sz w:val="22"/>
          <w:szCs w:val="22"/>
        </w:rPr>
        <w:t xml:space="preserve"> </w:t>
      </w:r>
      <w:r w:rsidR="001E52F4">
        <w:rPr>
          <w:rStyle w:val="eop"/>
          <w:rFonts w:ascii="Calibri" w:hAnsi="Calibri" w:cs="Calibri"/>
          <w:sz w:val="22"/>
          <w:szCs w:val="22"/>
        </w:rPr>
        <w:t>–</w:t>
      </w:r>
      <w:r>
        <w:rPr>
          <w:rStyle w:val="eop"/>
          <w:rFonts w:ascii="Calibri" w:hAnsi="Calibri" w:cs="Calibri"/>
          <w:sz w:val="22"/>
          <w:szCs w:val="22"/>
        </w:rPr>
        <w:t xml:space="preserve"> </w:t>
      </w:r>
      <w:r w:rsidR="00624B4C">
        <w:rPr>
          <w:rStyle w:val="eop"/>
          <w:rFonts w:ascii="Calibri" w:hAnsi="Calibri" w:cs="Calibri"/>
          <w:sz w:val="22"/>
          <w:szCs w:val="22"/>
        </w:rPr>
        <w:t xml:space="preserve">A </w:t>
      </w:r>
      <w:r w:rsidR="001E52F4">
        <w:rPr>
          <w:rStyle w:val="eop"/>
          <w:rFonts w:ascii="Calibri" w:hAnsi="Calibri" w:cs="Calibri"/>
          <w:sz w:val="22"/>
          <w:szCs w:val="22"/>
        </w:rPr>
        <w:t xml:space="preserve">demand </w:t>
      </w:r>
      <w:r w:rsidR="007D52A6">
        <w:rPr>
          <w:rStyle w:val="eop"/>
          <w:rFonts w:ascii="Calibri" w:hAnsi="Calibri" w:cs="Calibri"/>
          <w:sz w:val="22"/>
          <w:szCs w:val="22"/>
        </w:rPr>
        <w:t xml:space="preserve">profile </w:t>
      </w:r>
      <w:r w:rsidR="001409CA">
        <w:rPr>
          <w:rStyle w:val="eop"/>
          <w:rFonts w:ascii="Calibri" w:hAnsi="Calibri" w:cs="Calibri"/>
          <w:sz w:val="22"/>
          <w:szCs w:val="22"/>
        </w:rPr>
        <w:t xml:space="preserve">taken to be representative of </w:t>
      </w:r>
      <w:r w:rsidR="005977A5">
        <w:rPr>
          <w:rStyle w:val="eop"/>
          <w:rFonts w:ascii="Calibri" w:hAnsi="Calibri" w:cs="Calibri"/>
          <w:sz w:val="22"/>
          <w:szCs w:val="22"/>
        </w:rPr>
        <w:t>the consumer demand at a</w:t>
      </w:r>
      <w:r w:rsidR="003B63F1">
        <w:rPr>
          <w:rStyle w:val="eop"/>
          <w:rFonts w:ascii="Calibri" w:hAnsi="Calibri" w:cs="Calibri"/>
          <w:sz w:val="22"/>
          <w:szCs w:val="22"/>
        </w:rPr>
        <w:t>n aggregated</w:t>
      </w:r>
      <w:r w:rsidR="001409CA">
        <w:rPr>
          <w:rStyle w:val="eop"/>
          <w:rFonts w:ascii="Calibri" w:hAnsi="Calibri" w:cs="Calibri"/>
          <w:sz w:val="22"/>
          <w:szCs w:val="22"/>
        </w:rPr>
        <w:t xml:space="preserve"> network supply point</w:t>
      </w:r>
      <w:r w:rsidR="00DD3513">
        <w:rPr>
          <w:rStyle w:val="eop"/>
          <w:rFonts w:ascii="Calibri" w:hAnsi="Calibri" w:cs="Calibri"/>
          <w:sz w:val="22"/>
          <w:szCs w:val="22"/>
        </w:rPr>
        <w:t>, for particular days of interest to system designers or analysts</w:t>
      </w:r>
      <w:r w:rsidR="001409CA">
        <w:rPr>
          <w:rStyle w:val="eop"/>
          <w:rFonts w:ascii="Calibri" w:hAnsi="Calibri" w:cs="Calibri"/>
          <w:sz w:val="22"/>
          <w:szCs w:val="22"/>
        </w:rPr>
        <w:t>.</w:t>
      </w:r>
      <w:r w:rsidR="00CF5599">
        <w:rPr>
          <w:rStyle w:val="eop"/>
          <w:rFonts w:ascii="Calibri" w:hAnsi="Calibri" w:cs="Calibri"/>
          <w:sz w:val="22"/>
          <w:szCs w:val="22"/>
        </w:rPr>
        <w:t xml:space="preserve"> For electricity consumers, this is </w:t>
      </w:r>
      <w:r w:rsidR="00C47D77">
        <w:rPr>
          <w:rStyle w:val="eop"/>
          <w:rFonts w:ascii="Calibri" w:hAnsi="Calibri" w:cs="Calibri"/>
          <w:sz w:val="22"/>
          <w:szCs w:val="22"/>
        </w:rPr>
        <w:t>constructed through an aggregation method designed within the North of Tyne</w:t>
      </w:r>
      <w:r w:rsidR="00802F30">
        <w:rPr>
          <w:rStyle w:val="eop"/>
          <w:rFonts w:ascii="Calibri" w:hAnsi="Calibri" w:cs="Calibri"/>
          <w:sz w:val="22"/>
          <w:szCs w:val="22"/>
        </w:rPr>
        <w:t xml:space="preserve"> IES project.</w:t>
      </w:r>
      <w:r w:rsidR="00DD3513">
        <w:rPr>
          <w:rStyle w:val="eop"/>
          <w:rFonts w:ascii="Calibri" w:hAnsi="Calibri" w:cs="Calibri"/>
          <w:sz w:val="22"/>
          <w:szCs w:val="22"/>
        </w:rPr>
        <w:t xml:space="preserve"> For gas consumers, </w:t>
      </w:r>
      <w:r w:rsidR="00100F6B">
        <w:rPr>
          <w:rStyle w:val="eop"/>
          <w:rFonts w:ascii="Calibri" w:hAnsi="Calibri" w:cs="Calibri"/>
          <w:sz w:val="22"/>
          <w:szCs w:val="22"/>
        </w:rPr>
        <w:t>nodal supply point</w:t>
      </w:r>
      <w:r w:rsidR="00490D84">
        <w:rPr>
          <w:rStyle w:val="eop"/>
          <w:rFonts w:ascii="Calibri" w:hAnsi="Calibri" w:cs="Calibri"/>
          <w:sz w:val="22"/>
          <w:szCs w:val="22"/>
        </w:rPr>
        <w:t xml:space="preserve"> </w:t>
      </w:r>
      <w:r w:rsidR="003B63F1">
        <w:rPr>
          <w:rStyle w:val="eop"/>
          <w:rFonts w:ascii="Calibri" w:hAnsi="Calibri" w:cs="Calibri"/>
          <w:sz w:val="22"/>
          <w:szCs w:val="22"/>
        </w:rPr>
        <w:t xml:space="preserve">demands are provided </w:t>
      </w:r>
      <w:r w:rsidR="00967668">
        <w:rPr>
          <w:rStyle w:val="eop"/>
          <w:rFonts w:ascii="Calibri" w:hAnsi="Calibri" w:cs="Calibri"/>
          <w:sz w:val="22"/>
          <w:szCs w:val="22"/>
        </w:rPr>
        <w:t xml:space="preserve">to the North of Tyne IES project </w:t>
      </w:r>
      <w:r w:rsidR="003B63F1">
        <w:rPr>
          <w:rStyle w:val="eop"/>
          <w:rFonts w:ascii="Calibri" w:hAnsi="Calibri" w:cs="Calibri"/>
          <w:sz w:val="22"/>
          <w:szCs w:val="22"/>
        </w:rPr>
        <w:t>by industr</w:t>
      </w:r>
      <w:r w:rsidR="00A3292F">
        <w:rPr>
          <w:rStyle w:val="eop"/>
          <w:rFonts w:ascii="Calibri" w:hAnsi="Calibri" w:cs="Calibri"/>
          <w:sz w:val="22"/>
          <w:szCs w:val="22"/>
        </w:rPr>
        <w:t xml:space="preserve">ial </w:t>
      </w:r>
      <w:r w:rsidR="00967668">
        <w:rPr>
          <w:rStyle w:val="eop"/>
          <w:rFonts w:ascii="Calibri" w:hAnsi="Calibri" w:cs="Calibri"/>
          <w:sz w:val="22"/>
          <w:szCs w:val="22"/>
        </w:rPr>
        <w:t xml:space="preserve">modelling and </w:t>
      </w:r>
      <w:r w:rsidR="00A3292F">
        <w:rPr>
          <w:rStyle w:val="eop"/>
          <w:rFonts w:ascii="Calibri" w:hAnsi="Calibri" w:cs="Calibri"/>
          <w:sz w:val="22"/>
          <w:szCs w:val="22"/>
        </w:rPr>
        <w:t>simulation</w:t>
      </w:r>
      <w:r w:rsidR="00967668">
        <w:rPr>
          <w:rStyle w:val="eop"/>
          <w:rFonts w:ascii="Calibri" w:hAnsi="Calibri" w:cs="Calibri"/>
          <w:sz w:val="22"/>
          <w:szCs w:val="22"/>
        </w:rPr>
        <w:t>.</w:t>
      </w:r>
    </w:p>
    <w:p w14:paraId="7B8AAFB0" w14:textId="65E48FE6"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Distributed Energy Supply </w:t>
      </w:r>
      <w:r w:rsidR="00B47DAB">
        <w:rPr>
          <w:rStyle w:val="normaltextrun"/>
          <w:rFonts w:ascii="Calibri" w:hAnsi="Calibri" w:cs="Calibri"/>
          <w:sz w:val="22"/>
          <w:szCs w:val="22"/>
        </w:rPr>
        <w:t>–</w:t>
      </w:r>
      <w:r>
        <w:rPr>
          <w:rStyle w:val="normaltextrun"/>
          <w:rFonts w:ascii="Calibri" w:hAnsi="Calibri" w:cs="Calibri"/>
          <w:sz w:val="22"/>
          <w:szCs w:val="22"/>
        </w:rPr>
        <w:t xml:space="preserve"> Energy</w:t>
      </w:r>
      <w:r w:rsidR="00B47DAB">
        <w:rPr>
          <w:rStyle w:val="normaltextrun"/>
          <w:rFonts w:ascii="Calibri" w:hAnsi="Calibri" w:cs="Calibri"/>
          <w:sz w:val="22"/>
          <w:szCs w:val="22"/>
        </w:rPr>
        <w:t xml:space="preserve"> </w:t>
      </w:r>
      <w:r>
        <w:rPr>
          <w:rStyle w:val="normaltextrun"/>
          <w:rFonts w:ascii="Calibri" w:hAnsi="Calibri" w:cs="Calibri"/>
          <w:sz w:val="22"/>
          <w:szCs w:val="22"/>
        </w:rPr>
        <w:t>injected into the network from a standalone energy supply device. See also </w:t>
      </w:r>
      <w:r>
        <w:rPr>
          <w:rStyle w:val="normaltextrun"/>
          <w:rFonts w:ascii="Calibri" w:hAnsi="Calibri" w:cs="Calibri"/>
          <w:b/>
          <w:bCs/>
          <w:sz w:val="22"/>
          <w:szCs w:val="22"/>
        </w:rPr>
        <w:t>grid supply</w:t>
      </w:r>
      <w:r>
        <w:rPr>
          <w:rStyle w:val="normaltextrun"/>
          <w:rFonts w:ascii="Calibri" w:hAnsi="Calibri" w:cs="Calibri"/>
          <w:sz w:val="22"/>
          <w:szCs w:val="22"/>
        </w:rPr>
        <w:t>.</w:t>
      </w:r>
    </w:p>
    <w:p w14:paraId="1282E9C7" w14:textId="2D67102E"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Efficiency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quantity characterising the effectiveness of an engineering device, defined as the ratio of energy produced by the device to the energy consumed by the device. Efficiency values lie between zero and one.</w:t>
      </w:r>
    </w:p>
    <w:p w14:paraId="434F2E11" w14:textId="7460EC3B" w:rsidR="00826D73" w:rsidRDefault="00826D73"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Electrolyser</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See</w:t>
      </w:r>
      <w:r w:rsidR="00B47DAB">
        <w:rPr>
          <w:rStyle w:val="normaltextrun"/>
          <w:rFonts w:ascii="Calibri" w:hAnsi="Calibri" w:cs="Calibri"/>
          <w:sz w:val="22"/>
          <w:szCs w:val="22"/>
        </w:rPr>
        <w:t xml:space="preserve"> </w:t>
      </w:r>
      <w:r>
        <w:rPr>
          <w:rStyle w:val="normaltextrun"/>
          <w:rFonts w:ascii="Calibri" w:hAnsi="Calibri" w:cs="Calibri"/>
          <w:b/>
          <w:bCs/>
          <w:sz w:val="22"/>
          <w:szCs w:val="22"/>
        </w:rPr>
        <w:t>power-to-gas.</w:t>
      </w:r>
    </w:p>
    <w:p w14:paraId="3081FAEA" w14:textId="57C207E5" w:rsidR="0007256B" w:rsidRDefault="0007256B" w:rsidP="00826D73">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b/>
          <w:bCs/>
          <w:sz w:val="22"/>
          <w:szCs w:val="22"/>
        </w:rPr>
        <w:lastRenderedPageBreak/>
        <w:t>ELEXON</w:t>
      </w:r>
      <w:r>
        <w:rPr>
          <w:rStyle w:val="eop"/>
          <w:rFonts w:ascii="Calibri" w:hAnsi="Calibri" w:cs="Calibri"/>
          <w:sz w:val="22"/>
          <w:szCs w:val="22"/>
        </w:rPr>
        <w:t xml:space="preserve"> </w:t>
      </w:r>
      <w:r w:rsidR="002C1996">
        <w:rPr>
          <w:rStyle w:val="eop"/>
          <w:rFonts w:ascii="Calibri" w:hAnsi="Calibri" w:cs="Calibri"/>
          <w:sz w:val="22"/>
          <w:szCs w:val="22"/>
        </w:rPr>
        <w:t>–</w:t>
      </w:r>
      <w:r>
        <w:rPr>
          <w:rStyle w:val="eop"/>
          <w:rFonts w:ascii="Calibri" w:hAnsi="Calibri" w:cs="Calibri"/>
          <w:sz w:val="22"/>
          <w:szCs w:val="22"/>
        </w:rPr>
        <w:t xml:space="preserve"> </w:t>
      </w:r>
      <w:r w:rsidR="002C1996">
        <w:rPr>
          <w:rStyle w:val="eop"/>
          <w:rFonts w:ascii="Calibri" w:hAnsi="Calibri" w:cs="Calibri"/>
          <w:sz w:val="22"/>
          <w:szCs w:val="22"/>
        </w:rPr>
        <w:t xml:space="preserve">A private business which </w:t>
      </w:r>
      <w:r w:rsidR="00620CA6">
        <w:rPr>
          <w:rStyle w:val="eop"/>
          <w:rFonts w:ascii="Calibri" w:hAnsi="Calibri" w:cs="Calibri"/>
          <w:sz w:val="22"/>
          <w:szCs w:val="22"/>
        </w:rPr>
        <w:t xml:space="preserve">compares </w:t>
      </w:r>
      <w:r w:rsidR="0067032E">
        <w:rPr>
          <w:rStyle w:val="eop"/>
          <w:rFonts w:ascii="Calibri" w:hAnsi="Calibri" w:cs="Calibri"/>
          <w:sz w:val="22"/>
          <w:szCs w:val="22"/>
        </w:rPr>
        <w:t xml:space="preserve">the amount of electricity declared to be produced or consumed by generators and suppliers with the </w:t>
      </w:r>
      <w:r w:rsidR="00F75820">
        <w:rPr>
          <w:rStyle w:val="eop"/>
          <w:rFonts w:ascii="Calibri" w:hAnsi="Calibri" w:cs="Calibri"/>
          <w:sz w:val="22"/>
          <w:szCs w:val="22"/>
        </w:rPr>
        <w:t>amounts actually produced or consumed</w:t>
      </w:r>
      <w:r w:rsidR="0067032E">
        <w:rPr>
          <w:rStyle w:val="eop"/>
          <w:rFonts w:ascii="Calibri" w:hAnsi="Calibri" w:cs="Calibri"/>
          <w:sz w:val="22"/>
          <w:szCs w:val="22"/>
        </w:rPr>
        <w:t>.</w:t>
      </w:r>
      <w:r w:rsidR="0033237F">
        <w:rPr>
          <w:rStyle w:val="eop"/>
          <w:rFonts w:ascii="Calibri" w:hAnsi="Calibri" w:cs="Calibri"/>
          <w:sz w:val="22"/>
          <w:szCs w:val="22"/>
        </w:rPr>
        <w:t xml:space="preserve"> ELEXON brokers the price</w:t>
      </w:r>
      <w:r w:rsidR="00395C2F">
        <w:rPr>
          <w:rStyle w:val="eop"/>
          <w:rFonts w:ascii="Calibri" w:hAnsi="Calibri" w:cs="Calibri"/>
          <w:sz w:val="22"/>
          <w:szCs w:val="22"/>
        </w:rPr>
        <w:t xml:space="preserve"> for any differences and transfers monies accordingly.</w:t>
      </w:r>
    </w:p>
    <w:p w14:paraId="04D6F49B" w14:textId="1801CBED" w:rsidR="00990C6E" w:rsidRPr="0007256B" w:rsidRDefault="00990C6E" w:rsidP="00826D73">
      <w:pPr>
        <w:pStyle w:val="paragraph"/>
        <w:spacing w:before="0" w:beforeAutospacing="0" w:after="0" w:afterAutospacing="0"/>
        <w:textAlignment w:val="baseline"/>
        <w:rPr>
          <w:rFonts w:ascii="Segoe UI" w:hAnsi="Segoe UI" w:cs="Segoe UI"/>
          <w:sz w:val="18"/>
          <w:szCs w:val="18"/>
        </w:rPr>
      </w:pPr>
      <w:r w:rsidRPr="00990C6E">
        <w:rPr>
          <w:rStyle w:val="eop"/>
          <w:rFonts w:ascii="Calibri" w:hAnsi="Calibri" w:cs="Calibri"/>
          <w:b/>
          <w:bCs/>
          <w:sz w:val="22"/>
          <w:szCs w:val="22"/>
        </w:rPr>
        <w:t>ELEXON Profile Class</w:t>
      </w:r>
      <w:r>
        <w:rPr>
          <w:rStyle w:val="eop"/>
          <w:rFonts w:ascii="Calibri" w:hAnsi="Calibri" w:cs="Calibri"/>
          <w:sz w:val="22"/>
          <w:szCs w:val="22"/>
        </w:rPr>
        <w:t xml:space="preserve"> – </w:t>
      </w:r>
      <w:r w:rsidR="00592DA6">
        <w:rPr>
          <w:rStyle w:val="eop"/>
          <w:rFonts w:ascii="Calibri" w:hAnsi="Calibri" w:cs="Calibri"/>
          <w:sz w:val="22"/>
          <w:szCs w:val="22"/>
        </w:rPr>
        <w:t>D</w:t>
      </w:r>
      <w:r>
        <w:rPr>
          <w:rStyle w:val="eop"/>
          <w:rFonts w:ascii="Calibri" w:hAnsi="Calibri" w:cs="Calibri"/>
          <w:sz w:val="22"/>
          <w:szCs w:val="22"/>
        </w:rPr>
        <w:t xml:space="preserve">iurnal </w:t>
      </w:r>
      <w:r w:rsidR="00592DA6">
        <w:rPr>
          <w:rStyle w:val="eop"/>
          <w:rFonts w:ascii="Calibri" w:hAnsi="Calibri" w:cs="Calibri"/>
          <w:sz w:val="22"/>
          <w:szCs w:val="22"/>
        </w:rPr>
        <w:t xml:space="preserve">half-hourly average power consumption </w:t>
      </w:r>
      <w:r w:rsidR="002B65AB">
        <w:rPr>
          <w:rStyle w:val="eop"/>
          <w:rFonts w:ascii="Calibri" w:hAnsi="Calibri" w:cs="Calibri"/>
          <w:sz w:val="22"/>
          <w:szCs w:val="22"/>
        </w:rPr>
        <w:t>that is taken to b</w:t>
      </w:r>
      <w:r w:rsidR="00D94457">
        <w:rPr>
          <w:rStyle w:val="eop"/>
          <w:rFonts w:ascii="Calibri" w:hAnsi="Calibri" w:cs="Calibri"/>
          <w:sz w:val="22"/>
          <w:szCs w:val="22"/>
        </w:rPr>
        <w:t>e</w:t>
      </w:r>
      <w:r w:rsidR="002B65AB">
        <w:rPr>
          <w:rStyle w:val="eop"/>
          <w:rFonts w:ascii="Calibri" w:hAnsi="Calibri" w:cs="Calibri"/>
          <w:sz w:val="22"/>
          <w:szCs w:val="22"/>
        </w:rPr>
        <w:t xml:space="preserve"> typical of a group of similar </w:t>
      </w:r>
      <w:r w:rsidR="00D94457">
        <w:rPr>
          <w:rStyle w:val="eop"/>
          <w:rFonts w:ascii="Calibri" w:hAnsi="Calibri" w:cs="Calibri"/>
          <w:sz w:val="22"/>
          <w:szCs w:val="22"/>
        </w:rPr>
        <w:t>electricity consumers.</w:t>
      </w:r>
      <w:r w:rsidR="00B902AE">
        <w:rPr>
          <w:rStyle w:val="eop"/>
          <w:rFonts w:ascii="Calibri" w:hAnsi="Calibri" w:cs="Calibri"/>
          <w:sz w:val="22"/>
          <w:szCs w:val="22"/>
        </w:rPr>
        <w:t xml:space="preserve"> </w:t>
      </w:r>
      <w:r w:rsidR="006E1C2E">
        <w:rPr>
          <w:rStyle w:val="eop"/>
          <w:rFonts w:ascii="Calibri" w:hAnsi="Calibri" w:cs="Calibri"/>
          <w:sz w:val="22"/>
          <w:szCs w:val="22"/>
        </w:rPr>
        <w:t>There are eight</w:t>
      </w:r>
      <w:r w:rsidR="00D94457">
        <w:rPr>
          <w:rStyle w:val="eop"/>
          <w:rFonts w:ascii="Calibri" w:hAnsi="Calibri" w:cs="Calibri"/>
          <w:sz w:val="22"/>
          <w:szCs w:val="22"/>
        </w:rPr>
        <w:t xml:space="preserve"> classes</w:t>
      </w:r>
      <w:r w:rsidR="00F429BA">
        <w:rPr>
          <w:rStyle w:val="eop"/>
          <w:rFonts w:ascii="Calibri" w:hAnsi="Calibri" w:cs="Calibri"/>
          <w:sz w:val="22"/>
          <w:szCs w:val="22"/>
        </w:rPr>
        <w:t xml:space="preserve">, </w:t>
      </w:r>
      <w:r w:rsidR="00FC7E08">
        <w:rPr>
          <w:rStyle w:val="eop"/>
          <w:rFonts w:ascii="Calibri" w:hAnsi="Calibri" w:cs="Calibri"/>
          <w:sz w:val="22"/>
          <w:szCs w:val="22"/>
        </w:rPr>
        <w:t>with each</w:t>
      </w:r>
      <w:r w:rsidR="00F429BA">
        <w:rPr>
          <w:rStyle w:val="eop"/>
          <w:rFonts w:ascii="Calibri" w:hAnsi="Calibri" w:cs="Calibri"/>
          <w:sz w:val="22"/>
          <w:szCs w:val="22"/>
        </w:rPr>
        <w:t xml:space="preserve"> electricity consumer </w:t>
      </w:r>
      <w:r w:rsidR="009F2E0A">
        <w:rPr>
          <w:rStyle w:val="eop"/>
          <w:rFonts w:ascii="Calibri" w:hAnsi="Calibri" w:cs="Calibri"/>
          <w:sz w:val="22"/>
          <w:szCs w:val="22"/>
        </w:rPr>
        <w:t xml:space="preserve">in the UK </w:t>
      </w:r>
      <w:r w:rsidR="00790C43">
        <w:rPr>
          <w:rStyle w:val="eop"/>
          <w:rFonts w:ascii="Calibri" w:hAnsi="Calibri" w:cs="Calibri"/>
          <w:sz w:val="22"/>
          <w:szCs w:val="22"/>
        </w:rPr>
        <w:t xml:space="preserve">being assigned </w:t>
      </w:r>
      <w:r w:rsidR="00FC7E08">
        <w:rPr>
          <w:rStyle w:val="eop"/>
          <w:rFonts w:ascii="Calibri" w:hAnsi="Calibri" w:cs="Calibri"/>
          <w:sz w:val="22"/>
          <w:szCs w:val="22"/>
        </w:rPr>
        <w:t>to</w:t>
      </w:r>
      <w:r w:rsidR="004C5A1D">
        <w:rPr>
          <w:rStyle w:val="eop"/>
          <w:rFonts w:ascii="Calibri" w:hAnsi="Calibri" w:cs="Calibri"/>
          <w:sz w:val="22"/>
          <w:szCs w:val="22"/>
        </w:rPr>
        <w:t xml:space="preserve"> one class. </w:t>
      </w:r>
      <w:r w:rsidR="00BB376F">
        <w:rPr>
          <w:rStyle w:val="eop"/>
          <w:rFonts w:ascii="Calibri" w:hAnsi="Calibri" w:cs="Calibri"/>
          <w:sz w:val="22"/>
          <w:szCs w:val="22"/>
        </w:rPr>
        <w:t xml:space="preserve">Each class consists of five demand profiles </w:t>
      </w:r>
      <w:r w:rsidR="00282B24">
        <w:rPr>
          <w:rStyle w:val="eop"/>
          <w:rFonts w:ascii="Calibri" w:hAnsi="Calibri" w:cs="Calibri"/>
          <w:sz w:val="22"/>
          <w:szCs w:val="22"/>
        </w:rPr>
        <w:t xml:space="preserve">which typify a seasonal </w:t>
      </w:r>
      <w:r w:rsidR="0087199C">
        <w:rPr>
          <w:rStyle w:val="eop"/>
          <w:rFonts w:ascii="Calibri" w:hAnsi="Calibri" w:cs="Calibri"/>
          <w:sz w:val="22"/>
          <w:szCs w:val="22"/>
        </w:rPr>
        <w:t xml:space="preserve">archetype: spring, summer, high summer, autumn and winter. </w:t>
      </w:r>
      <w:r w:rsidR="004C5A1D">
        <w:rPr>
          <w:rStyle w:val="eop"/>
          <w:rFonts w:ascii="Calibri" w:hAnsi="Calibri" w:cs="Calibri"/>
          <w:sz w:val="22"/>
          <w:szCs w:val="22"/>
        </w:rPr>
        <w:t>The data used to construct the class</w:t>
      </w:r>
      <w:r w:rsidR="00BB376F">
        <w:rPr>
          <w:rStyle w:val="eop"/>
          <w:rFonts w:ascii="Calibri" w:hAnsi="Calibri" w:cs="Calibri"/>
          <w:sz w:val="22"/>
          <w:szCs w:val="22"/>
        </w:rPr>
        <w:t xml:space="preserve"> profiles</w:t>
      </w:r>
      <w:r w:rsidR="004C5A1D">
        <w:rPr>
          <w:rStyle w:val="eop"/>
          <w:rFonts w:ascii="Calibri" w:hAnsi="Calibri" w:cs="Calibri"/>
          <w:sz w:val="22"/>
          <w:szCs w:val="22"/>
        </w:rPr>
        <w:t xml:space="preserve"> </w:t>
      </w:r>
      <w:r>
        <w:rPr>
          <w:rStyle w:val="eop"/>
          <w:rFonts w:ascii="Calibri" w:hAnsi="Calibri" w:cs="Calibri"/>
          <w:sz w:val="22"/>
          <w:szCs w:val="22"/>
        </w:rPr>
        <w:t>are compiled from sampled metered data</w:t>
      </w:r>
      <w:r w:rsidR="003D4B80">
        <w:rPr>
          <w:rStyle w:val="eop"/>
          <w:rFonts w:ascii="Calibri" w:hAnsi="Calibri" w:cs="Calibri"/>
          <w:sz w:val="22"/>
          <w:szCs w:val="22"/>
        </w:rPr>
        <w:t>.</w:t>
      </w:r>
    </w:p>
    <w:p w14:paraId="4FA7138C" w14:textId="5A84A2D1"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Energy Conversion</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The</w:t>
      </w:r>
      <w:r w:rsidR="00B47DAB">
        <w:rPr>
          <w:rStyle w:val="normaltextrun"/>
          <w:rFonts w:ascii="Calibri" w:hAnsi="Calibri" w:cs="Calibri"/>
          <w:sz w:val="22"/>
          <w:szCs w:val="22"/>
        </w:rPr>
        <w:t xml:space="preserve"> </w:t>
      </w:r>
      <w:r>
        <w:rPr>
          <w:rStyle w:val="normaltextrun"/>
          <w:rFonts w:ascii="Calibri" w:hAnsi="Calibri" w:cs="Calibri"/>
          <w:sz w:val="22"/>
          <w:szCs w:val="22"/>
        </w:rPr>
        <w:t>physical process of converting an energy property from one value to another, either in the same domain or to a different domain. For example, electrical energy can be converted to electrical energy at a different voltage level, or to another form of energy altogether (e.g. heat)</w:t>
      </w:r>
      <w:r w:rsidR="007B519E">
        <w:rPr>
          <w:rStyle w:val="eop"/>
          <w:rFonts w:ascii="Calibri" w:hAnsi="Calibri" w:cs="Calibri"/>
          <w:sz w:val="22"/>
          <w:szCs w:val="22"/>
        </w:rPr>
        <w:t>.</w:t>
      </w:r>
    </w:p>
    <w:p w14:paraId="57A5C5BD" w14:textId="7C190FC2"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Energy Domain</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The</w:t>
      </w:r>
      <w:r w:rsidR="00B47DAB">
        <w:rPr>
          <w:rStyle w:val="normaltextrun"/>
          <w:rFonts w:ascii="Calibri" w:hAnsi="Calibri" w:cs="Calibri"/>
          <w:sz w:val="22"/>
          <w:szCs w:val="22"/>
        </w:rPr>
        <w:t xml:space="preserve"> </w:t>
      </w:r>
      <w:r>
        <w:rPr>
          <w:rStyle w:val="normaltextrun"/>
          <w:rFonts w:ascii="Calibri" w:hAnsi="Calibri" w:cs="Calibri"/>
          <w:sz w:val="22"/>
          <w:szCs w:val="22"/>
        </w:rPr>
        <w:t>physical phenomenon carrying usable energy, e.g. thermal, electrical, chemical, mechanical.</w:t>
      </w:r>
    </w:p>
    <w:p w14:paraId="0D9FC25F" w14:textId="20C336C6"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Energy Storage</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An</w:t>
      </w:r>
      <w:r w:rsidR="00B47DAB">
        <w:rPr>
          <w:rStyle w:val="normaltextrun"/>
          <w:rFonts w:ascii="Calibri" w:hAnsi="Calibri" w:cs="Calibri"/>
          <w:sz w:val="22"/>
          <w:szCs w:val="22"/>
        </w:rPr>
        <w:t xml:space="preserve"> </w:t>
      </w:r>
      <w:r>
        <w:rPr>
          <w:rStyle w:val="normaltextrun"/>
          <w:rFonts w:ascii="Calibri" w:hAnsi="Calibri" w:cs="Calibri"/>
          <w:sz w:val="22"/>
          <w:szCs w:val="22"/>
        </w:rPr>
        <w:t>engineering device which </w:t>
      </w:r>
      <w:r w:rsidR="00802F30">
        <w:rPr>
          <w:rStyle w:val="advancedproofingissue"/>
          <w:rFonts w:ascii="Calibri" w:hAnsi="Calibri" w:cs="Calibri"/>
          <w:sz w:val="22"/>
          <w:szCs w:val="22"/>
        </w:rPr>
        <w:t>can</w:t>
      </w:r>
      <w:r>
        <w:rPr>
          <w:rStyle w:val="normaltextrun"/>
          <w:rFonts w:ascii="Calibri" w:hAnsi="Calibri" w:cs="Calibri"/>
          <w:sz w:val="22"/>
          <w:szCs w:val="22"/>
        </w:rPr>
        <w:t> temporarily store energy flowing in the energy network in a more stable form. The device usually converts energy (such as electricity) into something more convenient or energy dense, such as chemical energy (e.g. lithium-ion cells), mechanical energy (e.g. a flywheel), and so on. This stored energy is re-converted into a transmissible form </w:t>
      </w:r>
      <w:r>
        <w:rPr>
          <w:rStyle w:val="advancedproofingissue"/>
          <w:rFonts w:ascii="Calibri" w:hAnsi="Calibri" w:cs="Calibri"/>
          <w:sz w:val="22"/>
          <w:szCs w:val="22"/>
        </w:rPr>
        <w:t>later</w:t>
      </w:r>
      <w:r>
        <w:rPr>
          <w:rStyle w:val="normaltextrun"/>
          <w:rFonts w:ascii="Calibri" w:hAnsi="Calibri" w:cs="Calibri"/>
          <w:sz w:val="22"/>
          <w:szCs w:val="22"/>
        </w:rPr>
        <w:t> for some useful purpose.</w:t>
      </w:r>
    </w:p>
    <w:p w14:paraId="44F080C4" w14:textId="5CED903C"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Energy Vector</w:t>
      </w:r>
      <w:r w:rsidRPr="00B47DAB">
        <w:rPr>
          <w:rStyle w:val="normaltextrun"/>
          <w:rFonts w:ascii="Calibri" w:hAnsi="Calibri" w:cs="Calibri"/>
          <w:sz w:val="22"/>
          <w:szCs w:val="22"/>
        </w:rPr>
        <w:t> – </w:t>
      </w:r>
      <w:r>
        <w:rPr>
          <w:rStyle w:val="normaltextrun"/>
          <w:rFonts w:ascii="Calibri" w:hAnsi="Calibri" w:cs="Calibri"/>
          <w:sz w:val="22"/>
          <w:szCs w:val="22"/>
        </w:rPr>
        <w:t>see </w:t>
      </w:r>
      <w:r>
        <w:rPr>
          <w:rStyle w:val="normaltextrun"/>
          <w:rFonts w:ascii="Calibri" w:hAnsi="Calibri" w:cs="Calibri"/>
          <w:b/>
          <w:bCs/>
          <w:sz w:val="22"/>
          <w:szCs w:val="22"/>
        </w:rPr>
        <w:t>energy domain.</w:t>
      </w:r>
    </w:p>
    <w:p w14:paraId="5988B944" w14:textId="4F3C71FB"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Grid Supply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Energy</w:t>
      </w:r>
      <w:r w:rsidR="00B47DAB">
        <w:rPr>
          <w:rStyle w:val="normaltextrun"/>
          <w:rFonts w:ascii="Calibri" w:hAnsi="Calibri" w:cs="Calibri"/>
          <w:sz w:val="22"/>
          <w:szCs w:val="22"/>
        </w:rPr>
        <w:t xml:space="preserve"> </w:t>
      </w:r>
      <w:r>
        <w:rPr>
          <w:rStyle w:val="normaltextrun"/>
          <w:rFonts w:ascii="Calibri" w:hAnsi="Calibri" w:cs="Calibri"/>
          <w:sz w:val="22"/>
          <w:szCs w:val="22"/>
        </w:rPr>
        <w:t>injected into the network from another network. This supply grid also supplies networks other than the one of interest. See also</w:t>
      </w:r>
      <w:r>
        <w:rPr>
          <w:rStyle w:val="normaltextrun"/>
          <w:rFonts w:ascii="Calibri" w:hAnsi="Calibri" w:cs="Calibri"/>
          <w:b/>
          <w:bCs/>
          <w:sz w:val="22"/>
          <w:szCs w:val="22"/>
        </w:rPr>
        <w:t> distributed energy supply</w:t>
      </w:r>
      <w:r>
        <w:rPr>
          <w:rStyle w:val="normaltextrun"/>
          <w:rFonts w:ascii="Calibri" w:hAnsi="Calibri" w:cs="Calibri"/>
          <w:sz w:val="22"/>
          <w:szCs w:val="22"/>
        </w:rPr>
        <w:t>.</w:t>
      </w:r>
    </w:p>
    <w:p w14:paraId="6D384C47" w14:textId="31F70431"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Integrated </w:t>
      </w:r>
      <w:r w:rsidR="00E37821">
        <w:rPr>
          <w:rStyle w:val="normaltextrun"/>
          <w:rFonts w:ascii="Calibri" w:hAnsi="Calibri" w:cs="Calibri"/>
          <w:b/>
          <w:bCs/>
          <w:sz w:val="22"/>
          <w:szCs w:val="22"/>
        </w:rPr>
        <w:t xml:space="preserve">Energy </w:t>
      </w:r>
      <w:r>
        <w:rPr>
          <w:rStyle w:val="normaltextrun"/>
          <w:rFonts w:ascii="Calibri" w:hAnsi="Calibri" w:cs="Calibri"/>
          <w:b/>
          <w:bCs/>
          <w:sz w:val="22"/>
          <w:szCs w:val="22"/>
        </w:rPr>
        <w:t>System</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An</w:t>
      </w:r>
      <w:r w:rsidR="00B47DAB">
        <w:rPr>
          <w:rStyle w:val="normaltextrun"/>
          <w:rFonts w:ascii="Calibri" w:hAnsi="Calibri" w:cs="Calibri"/>
          <w:sz w:val="22"/>
          <w:szCs w:val="22"/>
        </w:rPr>
        <w:t xml:space="preserve"> </w:t>
      </w:r>
      <w:r>
        <w:rPr>
          <w:rStyle w:val="normaltextrun"/>
          <w:rFonts w:ascii="Calibri" w:hAnsi="Calibri" w:cs="Calibri"/>
          <w:sz w:val="22"/>
          <w:szCs w:val="22"/>
        </w:rPr>
        <w:t>energy system consisting of more than one energy vector, along with devices that </w:t>
      </w:r>
      <w:r w:rsidR="00802F30">
        <w:rPr>
          <w:rStyle w:val="advancedproofingissue"/>
          <w:rFonts w:ascii="Calibri" w:hAnsi="Calibri" w:cs="Calibri"/>
          <w:sz w:val="22"/>
          <w:szCs w:val="22"/>
        </w:rPr>
        <w:t>can</w:t>
      </w:r>
      <w:r>
        <w:rPr>
          <w:rStyle w:val="normaltextrun"/>
          <w:rFonts w:ascii="Calibri" w:hAnsi="Calibri" w:cs="Calibri"/>
          <w:sz w:val="22"/>
          <w:szCs w:val="22"/>
        </w:rPr>
        <w:t> convert energy between the vectors.</w:t>
      </w:r>
      <w:r>
        <w:rPr>
          <w:rStyle w:val="eop"/>
          <w:rFonts w:ascii="Calibri" w:hAnsi="Calibri" w:cs="Calibri"/>
          <w:sz w:val="22"/>
          <w:szCs w:val="22"/>
        </w:rPr>
        <w:t> </w:t>
      </w:r>
      <w:r w:rsidR="00E37821">
        <w:rPr>
          <w:rStyle w:val="eop"/>
          <w:rFonts w:ascii="Calibri" w:hAnsi="Calibri" w:cs="Calibri"/>
          <w:sz w:val="22"/>
          <w:szCs w:val="22"/>
        </w:rPr>
        <w:t xml:space="preserve">Also sometimes just referred to </w:t>
      </w:r>
      <w:r w:rsidR="00802F30">
        <w:rPr>
          <w:rStyle w:val="eop"/>
          <w:rFonts w:ascii="Calibri" w:hAnsi="Calibri" w:cs="Calibri"/>
          <w:sz w:val="22"/>
          <w:szCs w:val="22"/>
        </w:rPr>
        <w:t xml:space="preserve">implicitly </w:t>
      </w:r>
      <w:r w:rsidR="00E37821">
        <w:rPr>
          <w:rStyle w:val="eop"/>
          <w:rFonts w:ascii="Calibri" w:hAnsi="Calibri" w:cs="Calibri"/>
          <w:sz w:val="22"/>
          <w:szCs w:val="22"/>
        </w:rPr>
        <w:t xml:space="preserve">as an </w:t>
      </w:r>
      <w:r w:rsidR="00802F30">
        <w:rPr>
          <w:rStyle w:val="eop"/>
          <w:rFonts w:ascii="Calibri" w:hAnsi="Calibri" w:cs="Calibri"/>
          <w:b/>
          <w:bCs/>
          <w:sz w:val="22"/>
          <w:szCs w:val="22"/>
        </w:rPr>
        <w:t>integrated system</w:t>
      </w:r>
      <w:r w:rsidR="00802F30">
        <w:rPr>
          <w:rStyle w:val="eop"/>
          <w:rFonts w:ascii="Calibri" w:hAnsi="Calibri" w:cs="Calibri"/>
          <w:sz w:val="22"/>
          <w:szCs w:val="22"/>
        </w:rPr>
        <w:t>.</w:t>
      </w:r>
    </w:p>
    <w:p w14:paraId="23D3332F" w14:textId="6C1289F8" w:rsidR="00826D73" w:rsidRDefault="00826D73" w:rsidP="00826D73">
      <w:pPr>
        <w:pStyle w:val="paragraph"/>
        <w:spacing w:before="0" w:beforeAutospacing="0" w:after="0" w:afterAutospacing="0"/>
        <w:textAlignment w:val="baseline"/>
        <w:rPr>
          <w:rStyle w:val="normaltextrun"/>
          <w:rFonts w:ascii="Calibri" w:hAnsi="Calibri" w:cs="Calibri"/>
          <w:b/>
          <w:sz w:val="22"/>
          <w:szCs w:val="22"/>
        </w:rPr>
      </w:pPr>
      <w:r>
        <w:rPr>
          <w:rStyle w:val="normaltextrun"/>
          <w:rFonts w:ascii="Calibri" w:hAnsi="Calibri" w:cs="Calibri"/>
          <w:b/>
          <w:bCs/>
          <w:sz w:val="22"/>
          <w:szCs w:val="22"/>
        </w:rPr>
        <w:t>Load</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See</w:t>
      </w:r>
      <w:r w:rsidR="00B47DAB">
        <w:rPr>
          <w:rStyle w:val="normaltextrun"/>
          <w:rFonts w:ascii="Calibri" w:hAnsi="Calibri" w:cs="Calibri"/>
          <w:sz w:val="22"/>
          <w:szCs w:val="22"/>
        </w:rPr>
        <w:t xml:space="preserve"> </w:t>
      </w:r>
      <w:r>
        <w:rPr>
          <w:rStyle w:val="normaltextrun"/>
          <w:rFonts w:ascii="Calibri" w:hAnsi="Calibri" w:cs="Calibri"/>
          <w:b/>
          <w:bCs/>
          <w:sz w:val="22"/>
          <w:szCs w:val="22"/>
        </w:rPr>
        <w:t>demand</w:t>
      </w:r>
    </w:p>
    <w:p w14:paraId="5E000E9C" w14:textId="05C107FC" w:rsidR="007B519E" w:rsidRPr="00625FEF" w:rsidRDefault="007B519E"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L</w:t>
      </w:r>
      <w:r w:rsidR="00383B2E">
        <w:rPr>
          <w:rStyle w:val="normaltextrun"/>
          <w:rFonts w:ascii="Calibri" w:hAnsi="Calibri" w:cs="Calibri"/>
          <w:b/>
          <w:bCs/>
          <w:sz w:val="22"/>
          <w:szCs w:val="22"/>
        </w:rPr>
        <w:t>ower-layer</w:t>
      </w:r>
      <w:r>
        <w:rPr>
          <w:rStyle w:val="normaltextrun"/>
          <w:rFonts w:ascii="Calibri" w:hAnsi="Calibri" w:cs="Calibri"/>
          <w:b/>
          <w:bCs/>
          <w:sz w:val="22"/>
          <w:szCs w:val="22"/>
        </w:rPr>
        <w:t xml:space="preserve"> S</w:t>
      </w:r>
      <w:r w:rsidR="00383B2E">
        <w:rPr>
          <w:rStyle w:val="normaltextrun"/>
          <w:rFonts w:ascii="Calibri" w:hAnsi="Calibri" w:cs="Calibri"/>
          <w:b/>
          <w:bCs/>
          <w:sz w:val="22"/>
          <w:szCs w:val="22"/>
        </w:rPr>
        <w:t>uper</w:t>
      </w:r>
      <w:r>
        <w:rPr>
          <w:rStyle w:val="normaltextrun"/>
          <w:rFonts w:ascii="Calibri" w:hAnsi="Calibri" w:cs="Calibri"/>
          <w:b/>
          <w:bCs/>
          <w:sz w:val="22"/>
          <w:szCs w:val="22"/>
        </w:rPr>
        <w:t xml:space="preserve"> Output Area (LSOA)</w:t>
      </w:r>
      <w:r>
        <w:rPr>
          <w:rStyle w:val="normaltextrun"/>
          <w:rFonts w:ascii="Calibri" w:hAnsi="Calibri" w:cs="Calibri"/>
          <w:sz w:val="22"/>
          <w:szCs w:val="22"/>
        </w:rPr>
        <w:t xml:space="preserve"> – </w:t>
      </w:r>
      <w:r w:rsidR="00383B2E">
        <w:rPr>
          <w:rStyle w:val="normaltextrun"/>
          <w:rFonts w:ascii="Calibri" w:hAnsi="Calibri" w:cs="Calibri"/>
          <w:sz w:val="22"/>
          <w:szCs w:val="22"/>
        </w:rPr>
        <w:t xml:space="preserve">A </w:t>
      </w:r>
      <w:r w:rsidR="00625FEF">
        <w:rPr>
          <w:rStyle w:val="normaltextrun"/>
          <w:rFonts w:ascii="Calibri" w:hAnsi="Calibri" w:cs="Calibri"/>
          <w:sz w:val="22"/>
          <w:szCs w:val="22"/>
        </w:rPr>
        <w:t>geospatial unit</w:t>
      </w:r>
      <w:r w:rsidR="00383B2E">
        <w:rPr>
          <w:rStyle w:val="normaltextrun"/>
          <w:rFonts w:ascii="Calibri" w:hAnsi="Calibri" w:cs="Calibri"/>
          <w:sz w:val="22"/>
          <w:szCs w:val="22"/>
        </w:rPr>
        <w:t xml:space="preserve"> in the output area classification scheme </w:t>
      </w:r>
      <w:r w:rsidR="00383B2E" w:rsidRPr="00383B2E">
        <w:rPr>
          <w:rStyle w:val="normaltextrun"/>
          <w:rFonts w:ascii="Calibri" w:hAnsi="Calibri" w:cs="Calibri"/>
          <w:sz w:val="22"/>
          <w:szCs w:val="22"/>
        </w:rPr>
        <w:t>designed to improve the reporting of small area statistics in England and Wales.</w:t>
      </w:r>
      <w:r w:rsidR="00383B2E">
        <w:rPr>
          <w:rStyle w:val="normaltextrun"/>
          <w:rFonts w:ascii="Calibri" w:hAnsi="Calibri" w:cs="Calibri"/>
          <w:sz w:val="22"/>
          <w:szCs w:val="22"/>
        </w:rPr>
        <w:t xml:space="preserve"> Lower-layer super output areas are automatically</w:t>
      </w:r>
      <w:r w:rsidR="00383B2E" w:rsidRPr="00383B2E">
        <w:rPr>
          <w:rStyle w:val="normaltextrun"/>
          <w:rFonts w:ascii="Calibri" w:hAnsi="Calibri" w:cs="Calibri"/>
          <w:sz w:val="22"/>
          <w:szCs w:val="22"/>
        </w:rPr>
        <w:t xml:space="preserve"> generated </w:t>
      </w:r>
      <w:r w:rsidR="00383B2E">
        <w:rPr>
          <w:rStyle w:val="normaltextrun"/>
          <w:rFonts w:ascii="Calibri" w:hAnsi="Calibri" w:cs="Calibri"/>
          <w:sz w:val="22"/>
          <w:szCs w:val="22"/>
        </w:rPr>
        <w:t xml:space="preserve">from output areas and the generation algorithm attempts to make them as </w:t>
      </w:r>
      <w:r w:rsidR="00383B2E" w:rsidRPr="00383B2E">
        <w:rPr>
          <w:rStyle w:val="normaltextrun"/>
          <w:rFonts w:ascii="Calibri" w:hAnsi="Calibri" w:cs="Calibri"/>
          <w:sz w:val="22"/>
          <w:szCs w:val="22"/>
        </w:rPr>
        <w:t>consistent in population size as possibl</w:t>
      </w:r>
      <w:r w:rsidR="00383B2E">
        <w:rPr>
          <w:rStyle w:val="normaltextrun"/>
          <w:rFonts w:ascii="Calibri" w:hAnsi="Calibri" w:cs="Calibri"/>
          <w:sz w:val="22"/>
          <w:szCs w:val="22"/>
        </w:rPr>
        <w:t>e. Typically LSOAs</w:t>
      </w:r>
      <w:r w:rsidR="00383B2E" w:rsidRPr="00383B2E">
        <w:rPr>
          <w:rStyle w:val="normaltextrun"/>
          <w:rFonts w:ascii="Calibri" w:hAnsi="Calibri" w:cs="Calibri"/>
          <w:sz w:val="22"/>
          <w:szCs w:val="22"/>
        </w:rPr>
        <w:t xml:space="preserve"> contain from four to six Output Areas. The </w:t>
      </w:r>
      <w:r w:rsidR="00383B2E">
        <w:rPr>
          <w:rStyle w:val="normaltextrun"/>
          <w:rFonts w:ascii="Calibri" w:hAnsi="Calibri" w:cs="Calibri"/>
          <w:sz w:val="22"/>
          <w:szCs w:val="22"/>
        </w:rPr>
        <w:t>m</w:t>
      </w:r>
      <w:r w:rsidR="00383B2E" w:rsidRPr="00383B2E">
        <w:rPr>
          <w:rStyle w:val="normaltextrun"/>
          <w:rFonts w:ascii="Calibri" w:hAnsi="Calibri" w:cs="Calibri"/>
          <w:sz w:val="22"/>
          <w:szCs w:val="22"/>
        </w:rPr>
        <w:t xml:space="preserve">inimum population </w:t>
      </w:r>
      <w:r w:rsidR="00383B2E">
        <w:rPr>
          <w:rStyle w:val="normaltextrun"/>
          <w:rFonts w:ascii="Calibri" w:hAnsi="Calibri" w:cs="Calibri"/>
          <w:sz w:val="22"/>
          <w:szCs w:val="22"/>
        </w:rPr>
        <w:t xml:space="preserve">of a LSOA </w:t>
      </w:r>
      <w:r w:rsidR="00383B2E" w:rsidRPr="00383B2E">
        <w:rPr>
          <w:rStyle w:val="normaltextrun"/>
          <w:rFonts w:ascii="Calibri" w:hAnsi="Calibri" w:cs="Calibri"/>
          <w:sz w:val="22"/>
          <w:szCs w:val="22"/>
        </w:rPr>
        <w:t xml:space="preserve">is 1000 and the mean </w:t>
      </w:r>
      <w:r w:rsidR="00383B2E">
        <w:rPr>
          <w:rStyle w:val="normaltextrun"/>
          <w:rFonts w:ascii="Calibri" w:hAnsi="Calibri" w:cs="Calibri"/>
          <w:sz w:val="22"/>
          <w:szCs w:val="22"/>
        </w:rPr>
        <w:t xml:space="preserve">population </w:t>
      </w:r>
      <w:r w:rsidR="00383B2E" w:rsidRPr="00383B2E">
        <w:rPr>
          <w:rStyle w:val="normaltextrun"/>
          <w:rFonts w:ascii="Calibri" w:hAnsi="Calibri" w:cs="Calibri"/>
          <w:sz w:val="22"/>
          <w:szCs w:val="22"/>
        </w:rPr>
        <w:t>is 1500.</w:t>
      </w:r>
      <w:r w:rsidR="00625FEF">
        <w:rPr>
          <w:rStyle w:val="normaltextrun"/>
          <w:rFonts w:ascii="Calibri" w:hAnsi="Calibri" w:cs="Calibri"/>
          <w:sz w:val="22"/>
          <w:szCs w:val="22"/>
        </w:rPr>
        <w:t xml:space="preserve"> See </w:t>
      </w:r>
      <w:r w:rsidR="00625FEF">
        <w:rPr>
          <w:rStyle w:val="normaltextrun"/>
          <w:rFonts w:ascii="Calibri" w:hAnsi="Calibri" w:cs="Calibri"/>
          <w:b/>
          <w:bCs/>
          <w:sz w:val="22"/>
          <w:szCs w:val="22"/>
        </w:rPr>
        <w:t>Output Area</w:t>
      </w:r>
      <w:r w:rsidR="00625FEF">
        <w:rPr>
          <w:rStyle w:val="normaltextrun"/>
          <w:rFonts w:ascii="Calibri" w:hAnsi="Calibri" w:cs="Calibri"/>
          <w:sz w:val="22"/>
          <w:szCs w:val="22"/>
        </w:rPr>
        <w:t>.</w:t>
      </w:r>
    </w:p>
    <w:p w14:paraId="2F42E827" w14:textId="47D4EA01" w:rsidR="00C30CB7" w:rsidRPr="00560F17" w:rsidRDefault="00C30CB7" w:rsidP="00826D73">
      <w:pPr>
        <w:pStyle w:val="paragraph"/>
        <w:spacing w:before="0" w:beforeAutospacing="0" w:after="0" w:afterAutospacing="0"/>
        <w:textAlignment w:val="baseline"/>
        <w:rPr>
          <w:rStyle w:val="eop"/>
          <w:rFonts w:ascii="Calibri" w:hAnsi="Calibri" w:cs="Calibri"/>
          <w:sz w:val="22"/>
          <w:szCs w:val="22"/>
        </w:rPr>
      </w:pPr>
      <w:r w:rsidRPr="00C30CB7">
        <w:rPr>
          <w:rStyle w:val="eop"/>
          <w:rFonts w:ascii="Calibri" w:hAnsi="Calibri" w:cs="Calibri"/>
          <w:b/>
          <w:bCs/>
          <w:sz w:val="22"/>
          <w:szCs w:val="22"/>
        </w:rPr>
        <w:t>MPAN</w:t>
      </w:r>
      <w:r>
        <w:rPr>
          <w:rStyle w:val="eop"/>
          <w:rFonts w:ascii="Calibri" w:hAnsi="Calibri" w:cs="Calibri"/>
          <w:sz w:val="22"/>
          <w:szCs w:val="22"/>
        </w:rPr>
        <w:t xml:space="preserve"> – Meter Point </w:t>
      </w:r>
      <w:r w:rsidR="00B17802">
        <w:rPr>
          <w:rStyle w:val="eop"/>
          <w:rFonts w:ascii="Calibri" w:hAnsi="Calibri" w:cs="Calibri"/>
          <w:sz w:val="22"/>
          <w:szCs w:val="22"/>
        </w:rPr>
        <w:t>Administration</w:t>
      </w:r>
      <w:r>
        <w:rPr>
          <w:rStyle w:val="eop"/>
          <w:rFonts w:ascii="Calibri" w:hAnsi="Calibri" w:cs="Calibri"/>
          <w:sz w:val="22"/>
          <w:szCs w:val="22"/>
        </w:rPr>
        <w:t xml:space="preserve"> Number</w:t>
      </w:r>
      <w:r w:rsidR="00A5533E">
        <w:rPr>
          <w:rStyle w:val="eop"/>
          <w:rFonts w:ascii="Calibri" w:hAnsi="Calibri" w:cs="Calibri"/>
          <w:sz w:val="22"/>
          <w:szCs w:val="22"/>
        </w:rPr>
        <w:t xml:space="preserve">; </w:t>
      </w:r>
      <w:r w:rsidR="00187B22">
        <w:rPr>
          <w:rStyle w:val="eop"/>
          <w:rFonts w:ascii="Calibri" w:hAnsi="Calibri" w:cs="Calibri"/>
          <w:sz w:val="22"/>
          <w:szCs w:val="22"/>
        </w:rPr>
        <w:t>a 21-digit reference number used to uniquely</w:t>
      </w:r>
      <w:r w:rsidR="006048B1">
        <w:rPr>
          <w:rStyle w:val="eop"/>
          <w:rFonts w:ascii="Calibri" w:hAnsi="Calibri" w:cs="Calibri"/>
          <w:sz w:val="22"/>
          <w:szCs w:val="22"/>
        </w:rPr>
        <w:t xml:space="preserve"> identify </w:t>
      </w:r>
      <w:r w:rsidR="0009589C">
        <w:rPr>
          <w:rStyle w:val="eop"/>
          <w:rFonts w:ascii="Calibri" w:hAnsi="Calibri" w:cs="Calibri"/>
          <w:sz w:val="22"/>
          <w:szCs w:val="22"/>
        </w:rPr>
        <w:t>an electricity supply point.</w:t>
      </w:r>
      <w:r w:rsidR="00560F17">
        <w:rPr>
          <w:rStyle w:val="eop"/>
          <w:rFonts w:ascii="Calibri" w:hAnsi="Calibri" w:cs="Calibri"/>
          <w:sz w:val="22"/>
          <w:szCs w:val="22"/>
        </w:rPr>
        <w:t xml:space="preserve"> See also</w:t>
      </w:r>
      <w:r w:rsidR="00560F17">
        <w:rPr>
          <w:rStyle w:val="eop"/>
          <w:rFonts w:ascii="Calibri" w:hAnsi="Calibri" w:cs="Calibri"/>
          <w:b/>
          <w:bCs/>
          <w:sz w:val="22"/>
          <w:szCs w:val="22"/>
        </w:rPr>
        <w:t xml:space="preserve"> MPRN</w:t>
      </w:r>
      <w:r w:rsidR="00560F17">
        <w:rPr>
          <w:rStyle w:val="eop"/>
          <w:rFonts w:ascii="Calibri" w:hAnsi="Calibri" w:cs="Calibri"/>
          <w:sz w:val="22"/>
          <w:szCs w:val="22"/>
        </w:rPr>
        <w:t>.</w:t>
      </w:r>
    </w:p>
    <w:p w14:paraId="7B8DD9CE" w14:textId="1510573A" w:rsidR="00ED626C" w:rsidRDefault="00ED626C" w:rsidP="00826D73">
      <w:pPr>
        <w:pStyle w:val="paragraph"/>
        <w:spacing w:before="0" w:beforeAutospacing="0" w:after="0" w:afterAutospacing="0"/>
        <w:textAlignment w:val="baseline"/>
        <w:rPr>
          <w:rStyle w:val="eop"/>
          <w:rFonts w:ascii="Calibri" w:hAnsi="Calibri" w:cs="Calibri"/>
          <w:sz w:val="22"/>
          <w:szCs w:val="22"/>
        </w:rPr>
      </w:pPr>
      <w:r w:rsidRPr="00560F17">
        <w:rPr>
          <w:rStyle w:val="eop"/>
          <w:rFonts w:ascii="Calibri" w:hAnsi="Calibri" w:cs="Calibri"/>
          <w:b/>
          <w:bCs/>
          <w:sz w:val="22"/>
          <w:szCs w:val="22"/>
        </w:rPr>
        <w:t>MPRN</w:t>
      </w:r>
      <w:r>
        <w:rPr>
          <w:rStyle w:val="eop"/>
          <w:rFonts w:ascii="Calibri" w:hAnsi="Calibri" w:cs="Calibri"/>
          <w:sz w:val="22"/>
          <w:szCs w:val="22"/>
        </w:rPr>
        <w:t xml:space="preserve"> – Meter Point Reference Number; a </w:t>
      </w:r>
      <w:r w:rsidR="00124DB9">
        <w:rPr>
          <w:rStyle w:val="eop"/>
          <w:rFonts w:ascii="Calibri" w:hAnsi="Calibri" w:cs="Calibri"/>
          <w:sz w:val="22"/>
          <w:szCs w:val="22"/>
        </w:rPr>
        <w:t>10-digit reference number used to uniquely identify a gas supply point. See also</w:t>
      </w:r>
      <w:r w:rsidR="00706CAA">
        <w:rPr>
          <w:rStyle w:val="eop"/>
          <w:rFonts w:ascii="Calibri" w:hAnsi="Calibri" w:cs="Calibri"/>
          <w:sz w:val="22"/>
          <w:szCs w:val="22"/>
        </w:rPr>
        <w:t xml:space="preserve"> </w:t>
      </w:r>
      <w:r w:rsidR="00706CAA">
        <w:rPr>
          <w:rStyle w:val="eop"/>
          <w:rFonts w:ascii="Calibri" w:hAnsi="Calibri" w:cs="Calibri"/>
          <w:b/>
          <w:bCs/>
          <w:sz w:val="22"/>
          <w:szCs w:val="22"/>
        </w:rPr>
        <w:t>MPAN</w:t>
      </w:r>
      <w:r w:rsidR="00560F17">
        <w:rPr>
          <w:rStyle w:val="eop"/>
          <w:rFonts w:ascii="Calibri" w:hAnsi="Calibri" w:cs="Calibri"/>
          <w:sz w:val="22"/>
          <w:szCs w:val="22"/>
        </w:rPr>
        <w:t>.</w:t>
      </w:r>
    </w:p>
    <w:p w14:paraId="3276B298" w14:textId="59755EF6" w:rsidR="00656FFB" w:rsidRPr="003A317D" w:rsidRDefault="003A317D" w:rsidP="00826D73">
      <w:pPr>
        <w:pStyle w:val="paragraph"/>
        <w:spacing w:before="0" w:beforeAutospacing="0" w:after="0" w:afterAutospacing="0"/>
        <w:textAlignment w:val="baseline"/>
      </w:pPr>
      <w:r w:rsidRPr="003A317D">
        <w:rPr>
          <w:rFonts w:asciiTheme="minorHAnsi" w:hAnsiTheme="minorHAnsi" w:cs="Segoe UI"/>
          <w:b/>
          <w:bCs/>
          <w:sz w:val="22"/>
          <w:szCs w:val="22"/>
        </w:rPr>
        <w:t>Narwha</w:t>
      </w:r>
      <w:r>
        <w:rPr>
          <w:rFonts w:asciiTheme="minorHAnsi" w:hAnsiTheme="minorHAnsi" w:cs="Segoe UI"/>
          <w:b/>
          <w:bCs/>
          <w:sz w:val="22"/>
          <w:szCs w:val="22"/>
        </w:rPr>
        <w:t>l</w:t>
      </w:r>
      <w:r>
        <w:rPr>
          <w:rFonts w:asciiTheme="minorHAnsi" w:hAnsiTheme="minorHAnsi" w:cs="Segoe UI"/>
          <w:sz w:val="22"/>
          <w:szCs w:val="22"/>
        </w:rPr>
        <w:t xml:space="preserve"> – A </w:t>
      </w:r>
      <w:r w:rsidR="001B3C0E">
        <w:rPr>
          <w:rFonts w:asciiTheme="minorHAnsi" w:hAnsiTheme="minorHAnsi" w:cs="Segoe UI"/>
          <w:sz w:val="22"/>
          <w:szCs w:val="22"/>
        </w:rPr>
        <w:t xml:space="preserve">medium-sized toothed whale that has a large </w:t>
      </w:r>
      <w:r w:rsidR="00B52C6A">
        <w:rPr>
          <w:rFonts w:asciiTheme="minorHAnsi" w:hAnsiTheme="minorHAnsi" w:cs="Segoe UI"/>
          <w:sz w:val="22"/>
          <w:szCs w:val="22"/>
        </w:rPr>
        <w:t>“</w:t>
      </w:r>
      <w:r w:rsidR="001B3C0E">
        <w:rPr>
          <w:rFonts w:asciiTheme="minorHAnsi" w:hAnsiTheme="minorHAnsi" w:cs="Segoe UI"/>
          <w:sz w:val="22"/>
          <w:szCs w:val="22"/>
        </w:rPr>
        <w:t>tusk</w:t>
      </w:r>
      <w:r w:rsidR="00B52C6A">
        <w:rPr>
          <w:rFonts w:asciiTheme="minorHAnsi" w:hAnsiTheme="minorHAnsi" w:cs="Segoe UI"/>
          <w:sz w:val="22"/>
          <w:szCs w:val="22"/>
        </w:rPr>
        <w:t>” formed from a protruding canine tooth</w:t>
      </w:r>
      <w:r w:rsidR="00CF3E66">
        <w:rPr>
          <w:rFonts w:asciiTheme="minorHAnsi" w:hAnsiTheme="minorHAnsi" w:cs="Segoe UI"/>
          <w:sz w:val="22"/>
          <w:szCs w:val="22"/>
        </w:rPr>
        <w:t>.</w:t>
      </w:r>
    </w:p>
    <w:p w14:paraId="785F616C" w14:textId="3A29CB2B"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Network</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collection of energy conversion devices (such as transformers and gas boilers) connected by energy transmission devices (pipes and cables). The physical network is represented in model form by an undirected graph.</w:t>
      </w:r>
    </w:p>
    <w:p w14:paraId="7E2953C8" w14:textId="04DEC3CC" w:rsidR="00826D73" w:rsidRDefault="00826D73"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Node</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point in a network where energy transmission devices connect and redistribute their transmitted energy. Nodes might contain an energy conversion device.</w:t>
      </w:r>
    </w:p>
    <w:p w14:paraId="2E503D23" w14:textId="33545EDC" w:rsidR="00FB683F" w:rsidRDefault="007B519E" w:rsidP="007B519E">
      <w:pPr>
        <w:rPr>
          <w:i/>
          <w:iCs/>
        </w:rPr>
      </w:pPr>
      <w:r w:rsidRPr="007B519E">
        <w:rPr>
          <w:b/>
          <w:bCs/>
        </w:rPr>
        <w:t>Output Area (OA)</w:t>
      </w:r>
      <w:r>
        <w:t xml:space="preserve"> - </w:t>
      </w:r>
      <w:r w:rsidR="00625FEF">
        <w:t>O</w:t>
      </w:r>
      <w:r w:rsidR="00625FEF" w:rsidRPr="00625FEF">
        <w:t xml:space="preserve">utput areas </w:t>
      </w:r>
      <w:r w:rsidR="00AE2A84">
        <w:t xml:space="preserve">in the UK </w:t>
      </w:r>
      <w:r w:rsidR="00625FEF">
        <w:t xml:space="preserve">are </w:t>
      </w:r>
      <w:r w:rsidR="00625FEF" w:rsidRPr="00625FEF">
        <w:t>the lowest geographical level at which census estimates are provided.</w:t>
      </w:r>
      <w:r w:rsidR="00625FEF">
        <w:t xml:space="preserve"> When created for the 1981</w:t>
      </w:r>
      <w:r w:rsidR="00625FEF" w:rsidRPr="00625FEF">
        <w:t xml:space="preserve"> </w:t>
      </w:r>
      <w:r w:rsidR="00625FEF">
        <w:t xml:space="preserve">census, the </w:t>
      </w:r>
      <w:r w:rsidR="00625FEF" w:rsidRPr="00625FEF">
        <w:t xml:space="preserve">minimum OA size was 40 resident households and 100 resident people, </w:t>
      </w:r>
      <w:r w:rsidR="00625FEF">
        <w:t xml:space="preserve">with a recommended size of </w:t>
      </w:r>
      <w:r w:rsidR="00625FEF" w:rsidRPr="00625FEF">
        <w:t>125 households.</w:t>
      </w:r>
      <w:r w:rsidR="00625FEF">
        <w:t xml:space="preserve"> Subsequent growth in population means that OAs do no</w:t>
      </w:r>
      <w:r w:rsidR="00780064">
        <w:t>t</w:t>
      </w:r>
      <w:r w:rsidR="00625FEF">
        <w:t xml:space="preserve"> necessarily conform to these numbers.</w:t>
      </w:r>
      <w:r w:rsidR="00AE2A84">
        <w:t xml:space="preserve"> The OA scheme is managed by the Office for National Statistics.</w:t>
      </w:r>
    </w:p>
    <w:p w14:paraId="51050C7D" w14:textId="383ED38E" w:rsidR="007B519E" w:rsidRPr="007B519E" w:rsidRDefault="007B519E" w:rsidP="007B519E">
      <w:r w:rsidRPr="007B519E">
        <w:rPr>
          <w:b/>
          <w:bCs/>
        </w:rPr>
        <w:t>Output Area</w:t>
      </w:r>
      <w:r>
        <w:rPr>
          <w:b/>
          <w:bCs/>
        </w:rPr>
        <w:t xml:space="preserve"> Classification</w:t>
      </w:r>
      <w:r w:rsidRPr="007B519E">
        <w:rPr>
          <w:b/>
          <w:bCs/>
        </w:rPr>
        <w:t xml:space="preserve"> (OA</w:t>
      </w:r>
      <w:r>
        <w:rPr>
          <w:b/>
          <w:bCs/>
        </w:rPr>
        <w:t>C</w:t>
      </w:r>
      <w:r w:rsidRPr="007B519E">
        <w:rPr>
          <w:b/>
          <w:bCs/>
        </w:rPr>
        <w:t>)</w:t>
      </w:r>
      <w:r>
        <w:t xml:space="preserve"> </w:t>
      </w:r>
      <w:r w:rsidR="00BE203D">
        <w:t>–</w:t>
      </w:r>
      <w:r>
        <w:t xml:space="preserve"> </w:t>
      </w:r>
      <w:r w:rsidR="00AE2A84">
        <w:t>An OAC is a geodemographic classification scheme that categorises dwellings in the UK according to five demographic dimensions. The OAC scheme is based on the 2011 census area classifications.</w:t>
      </w:r>
    </w:p>
    <w:p w14:paraId="1280210F" w14:textId="22448833"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Power-to-Gas (P2G)</w:t>
      </w:r>
      <w:r>
        <w:rPr>
          <w:rStyle w:val="normaltextrun"/>
          <w:rFonts w:ascii="Calibri" w:hAnsi="Calibri" w:cs="Calibri"/>
          <w:sz w:val="22"/>
          <w:szCs w:val="22"/>
        </w:rPr>
        <w:t> – An engineering device which converts electrical energy to a combustible gas. An electrolyser is one form of P2G device.</w:t>
      </w:r>
    </w:p>
    <w:p w14:paraId="58810A99" w14:textId="290E3CF0"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Reactive Power</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In</w:t>
      </w:r>
      <w:r w:rsidR="00B47DAB">
        <w:rPr>
          <w:rStyle w:val="normaltextrun"/>
          <w:rFonts w:ascii="Calibri" w:hAnsi="Calibri" w:cs="Calibri"/>
          <w:sz w:val="22"/>
          <w:szCs w:val="22"/>
        </w:rPr>
        <w:t xml:space="preserve"> </w:t>
      </w:r>
      <w:r>
        <w:rPr>
          <w:rStyle w:val="normaltextrun"/>
          <w:rFonts w:ascii="Calibri" w:hAnsi="Calibri" w:cs="Calibri"/>
          <w:sz w:val="22"/>
          <w:szCs w:val="22"/>
        </w:rPr>
        <w:t>an alternating current electrical network, the component of power in which the voltage and current flows are out of phase by π/2 </w:t>
      </w:r>
      <w:r>
        <w:rPr>
          <w:rStyle w:val="spellingerror"/>
          <w:rFonts w:ascii="Calibri" w:hAnsi="Calibri" w:cs="Calibri"/>
          <w:sz w:val="22"/>
          <w:szCs w:val="22"/>
        </w:rPr>
        <w:t>rads</w:t>
      </w:r>
      <w:r>
        <w:rPr>
          <w:rStyle w:val="normaltextrun"/>
          <w:rFonts w:ascii="Calibri" w:hAnsi="Calibri" w:cs="Calibri"/>
          <w:sz w:val="22"/>
          <w:szCs w:val="22"/>
        </w:rPr>
        <w:t>. Reactive power provides no useful work to the system </w:t>
      </w:r>
      <w:r>
        <w:rPr>
          <w:rStyle w:val="contextualspellingandgrammarerror"/>
          <w:rFonts w:ascii="Calibri" w:hAnsi="Calibri" w:cs="Calibri"/>
          <w:sz w:val="22"/>
          <w:szCs w:val="22"/>
        </w:rPr>
        <w:t>users</w:t>
      </w:r>
      <w:r>
        <w:rPr>
          <w:rStyle w:val="normaltextrun"/>
          <w:rFonts w:ascii="Calibri" w:hAnsi="Calibri" w:cs="Calibri"/>
          <w:sz w:val="22"/>
          <w:szCs w:val="22"/>
        </w:rPr>
        <w:t> but it does contribute to system energy losses.</w:t>
      </w:r>
      <w:r>
        <w:rPr>
          <w:rStyle w:val="normaltextrun"/>
          <w:rFonts w:ascii="Calibri" w:hAnsi="Calibri" w:cs="Calibri"/>
          <w:b/>
          <w:bCs/>
          <w:sz w:val="22"/>
          <w:szCs w:val="22"/>
        </w:rPr>
        <w:t> </w:t>
      </w:r>
      <w:r>
        <w:rPr>
          <w:rStyle w:val="normaltextrun"/>
          <w:rFonts w:ascii="Calibri" w:hAnsi="Calibri" w:cs="Calibri"/>
          <w:sz w:val="22"/>
          <w:szCs w:val="22"/>
        </w:rPr>
        <w:t>See</w:t>
      </w:r>
      <w:r>
        <w:rPr>
          <w:rStyle w:val="normaltextrun"/>
          <w:rFonts w:ascii="Calibri" w:hAnsi="Calibri" w:cs="Calibri"/>
          <w:b/>
          <w:bCs/>
          <w:sz w:val="22"/>
          <w:szCs w:val="22"/>
        </w:rPr>
        <w:t> real power</w:t>
      </w:r>
      <w:r>
        <w:rPr>
          <w:rStyle w:val="normaltextrun"/>
          <w:rFonts w:ascii="Calibri" w:hAnsi="Calibri" w:cs="Calibri"/>
          <w:sz w:val="22"/>
          <w:szCs w:val="22"/>
        </w:rPr>
        <w:t>.</w:t>
      </w:r>
    </w:p>
    <w:p w14:paraId="69807ABA" w14:textId="17295E2A"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Real Power</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In</w:t>
      </w:r>
      <w:r w:rsidR="00B47DAB">
        <w:rPr>
          <w:rStyle w:val="normaltextrun"/>
          <w:rFonts w:ascii="Calibri" w:hAnsi="Calibri" w:cs="Calibri"/>
          <w:sz w:val="22"/>
          <w:szCs w:val="22"/>
        </w:rPr>
        <w:t xml:space="preserve"> </w:t>
      </w:r>
      <w:r>
        <w:rPr>
          <w:rStyle w:val="normaltextrun"/>
          <w:rFonts w:ascii="Calibri" w:hAnsi="Calibri" w:cs="Calibri"/>
          <w:sz w:val="22"/>
          <w:szCs w:val="22"/>
        </w:rPr>
        <w:t>an alternating current electrical network, the component of power in which the voltage and current flows are in-phase. Real power can be consumed as useful work. See </w:t>
      </w:r>
      <w:r>
        <w:rPr>
          <w:rStyle w:val="normaltextrun"/>
          <w:rFonts w:ascii="Calibri" w:hAnsi="Calibri" w:cs="Calibri"/>
          <w:b/>
          <w:bCs/>
          <w:sz w:val="22"/>
          <w:szCs w:val="22"/>
        </w:rPr>
        <w:t>reactive power</w:t>
      </w:r>
      <w:r>
        <w:rPr>
          <w:rStyle w:val="normaltextrun"/>
          <w:rFonts w:ascii="Calibri" w:hAnsi="Calibri" w:cs="Calibri"/>
          <w:sz w:val="22"/>
          <w:szCs w:val="22"/>
        </w:rPr>
        <w:t>.</w:t>
      </w:r>
    </w:p>
    <w:p w14:paraId="00F12809" w14:textId="1E5DFFC1"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Renewable Energy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energy</w:t>
      </w:r>
      <w:r w:rsidR="00B47DAB">
        <w:rPr>
          <w:rStyle w:val="normaltextrun"/>
          <w:rFonts w:ascii="Calibri" w:hAnsi="Calibri" w:cs="Calibri"/>
          <w:sz w:val="22"/>
          <w:szCs w:val="22"/>
        </w:rPr>
        <w:t xml:space="preserve"> </w:t>
      </w:r>
      <w:r>
        <w:rPr>
          <w:rStyle w:val="normaltextrun"/>
          <w:rFonts w:ascii="Calibri" w:hAnsi="Calibri" w:cs="Calibri"/>
          <w:sz w:val="22"/>
          <w:szCs w:val="22"/>
        </w:rPr>
        <w:t>supplied to a system from a resource, e.g. wind, sunshine, waves. All energy used on Earth has ultimately been supplied by the sun.</w:t>
      </w:r>
    </w:p>
    <w:p w14:paraId="3E999B6A" w14:textId="46B1302C" w:rsidR="00826D73" w:rsidRDefault="00826D73" w:rsidP="00826D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Source</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device supplying energy to an energy system. See </w:t>
      </w:r>
      <w:r>
        <w:rPr>
          <w:rStyle w:val="normaltextrun"/>
          <w:rFonts w:ascii="Calibri" w:hAnsi="Calibri" w:cs="Calibri"/>
          <w:b/>
          <w:bCs/>
          <w:sz w:val="22"/>
          <w:szCs w:val="22"/>
        </w:rPr>
        <w:t>supply</w:t>
      </w:r>
      <w:r>
        <w:rPr>
          <w:rStyle w:val="normaltextrun"/>
          <w:rFonts w:ascii="Calibri" w:hAnsi="Calibri" w:cs="Calibri"/>
          <w:sz w:val="22"/>
          <w:szCs w:val="22"/>
        </w:rPr>
        <w:t>.</w:t>
      </w:r>
    </w:p>
    <w:p w14:paraId="7482F97A" w14:textId="16CF9130" w:rsidR="000D4084" w:rsidRPr="000D4084" w:rsidRDefault="000D4084"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b/>
          <w:bCs/>
          <w:sz w:val="22"/>
          <w:szCs w:val="22"/>
        </w:rPr>
        <w:t>Standard temperature and pressure (STP)</w:t>
      </w:r>
      <w:r>
        <w:rPr>
          <w:rStyle w:val="eop"/>
          <w:rFonts w:ascii="Calibri" w:hAnsi="Calibri" w:cs="Calibri"/>
          <w:sz w:val="22"/>
          <w:szCs w:val="22"/>
        </w:rPr>
        <w:t xml:space="preserve"> </w:t>
      </w:r>
      <w:r w:rsidR="004A57D3">
        <w:rPr>
          <w:rStyle w:val="eop"/>
          <w:rFonts w:ascii="Calibri" w:hAnsi="Calibri" w:cs="Calibri"/>
          <w:sz w:val="22"/>
          <w:szCs w:val="22"/>
        </w:rPr>
        <w:t>–</w:t>
      </w:r>
      <w:r>
        <w:rPr>
          <w:rStyle w:val="eop"/>
          <w:rFonts w:ascii="Calibri" w:hAnsi="Calibri" w:cs="Calibri"/>
          <w:sz w:val="22"/>
          <w:szCs w:val="22"/>
        </w:rPr>
        <w:t xml:space="preserve"> </w:t>
      </w:r>
      <w:r w:rsidR="004A57D3">
        <w:rPr>
          <w:rStyle w:val="eop"/>
          <w:rFonts w:ascii="Calibri" w:hAnsi="Calibri" w:cs="Calibri"/>
          <w:sz w:val="22"/>
          <w:szCs w:val="22"/>
        </w:rPr>
        <w:t>a physical reference state at which properties of materials are defined.</w:t>
      </w:r>
    </w:p>
    <w:p w14:paraId="25EC098D" w14:textId="1E217543"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Supply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Energy</w:t>
      </w:r>
      <w:r w:rsidR="00B47DAB">
        <w:rPr>
          <w:rStyle w:val="normaltextrun"/>
          <w:rFonts w:ascii="Calibri" w:hAnsi="Calibri" w:cs="Calibri"/>
          <w:sz w:val="22"/>
          <w:szCs w:val="22"/>
        </w:rPr>
        <w:t xml:space="preserve"> </w:t>
      </w:r>
      <w:r>
        <w:rPr>
          <w:rStyle w:val="normaltextrun"/>
          <w:rFonts w:ascii="Calibri" w:hAnsi="Calibri" w:cs="Calibri"/>
          <w:sz w:val="22"/>
          <w:szCs w:val="22"/>
        </w:rPr>
        <w:t>injected into the integrated energy network by a source.</w:t>
      </w:r>
    </w:p>
    <w:p w14:paraId="6B373592" w14:textId="461E9406"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System</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The</w:t>
      </w:r>
      <w:r w:rsidR="00B47DAB">
        <w:rPr>
          <w:rStyle w:val="normaltextrun"/>
          <w:rFonts w:ascii="Calibri" w:hAnsi="Calibri" w:cs="Calibri"/>
          <w:sz w:val="22"/>
          <w:szCs w:val="22"/>
        </w:rPr>
        <w:t xml:space="preserve"> </w:t>
      </w:r>
      <w:r>
        <w:rPr>
          <w:rStyle w:val="normaltextrun"/>
          <w:rFonts w:ascii="Calibri" w:hAnsi="Calibri" w:cs="Calibri"/>
          <w:sz w:val="22"/>
          <w:szCs w:val="22"/>
        </w:rPr>
        <w:t>of-interest collection of all networks, energy conversion devices, environmental quantities, supply and demands.</w:t>
      </w:r>
    </w:p>
    <w:p w14:paraId="400F0997" w14:textId="4F95EFD5"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System Boundary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A</w:t>
      </w:r>
      <w:r w:rsidR="00B47DAB">
        <w:rPr>
          <w:rStyle w:val="normaltextrun"/>
          <w:rFonts w:ascii="Calibri" w:hAnsi="Calibri" w:cs="Calibri"/>
          <w:sz w:val="22"/>
          <w:szCs w:val="22"/>
        </w:rPr>
        <w:t xml:space="preserve"> </w:t>
      </w:r>
      <w:r>
        <w:rPr>
          <w:rStyle w:val="normaltextrun"/>
          <w:rFonts w:ascii="Calibri" w:hAnsi="Calibri" w:cs="Calibri"/>
          <w:sz w:val="22"/>
          <w:szCs w:val="22"/>
        </w:rPr>
        <w:t>geophysical and conceptual definition of the “edge” of the system of interest. An energy system boundary is thermodynamically open (allowing defined flows into an out of the system) but in principle should not be subject to an external marketplace.</w:t>
      </w:r>
    </w:p>
    <w:p w14:paraId="1BEFC0E5" w14:textId="71F142A0"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Uncertainty</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The</w:t>
      </w:r>
      <w:r w:rsidR="00B47DAB">
        <w:rPr>
          <w:rStyle w:val="normaltextrun"/>
          <w:rFonts w:ascii="Calibri" w:hAnsi="Calibri" w:cs="Calibri"/>
          <w:sz w:val="22"/>
          <w:szCs w:val="22"/>
        </w:rPr>
        <w:t xml:space="preserve"> </w:t>
      </w:r>
      <w:r>
        <w:rPr>
          <w:rStyle w:val="normaltextrun"/>
          <w:rFonts w:ascii="Calibri" w:hAnsi="Calibri" w:cs="Calibri"/>
          <w:sz w:val="22"/>
          <w:szCs w:val="22"/>
        </w:rPr>
        <w:t>range of values that a system measurement (or simulated value in a model) can possibly take because some aspect of the measurement is unknown.</w:t>
      </w:r>
    </w:p>
    <w:p w14:paraId="57C7DF44" w14:textId="299FC910"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Uncertainty, External </w:t>
      </w:r>
      <w:r w:rsidR="00B47DAB">
        <w:rPr>
          <w:rStyle w:val="normaltextrun"/>
          <w:rFonts w:ascii="Calibri" w:hAnsi="Calibri" w:cs="Calibri"/>
          <w:sz w:val="22"/>
          <w:szCs w:val="22"/>
        </w:rPr>
        <w:t>–</w:t>
      </w:r>
      <w:r>
        <w:rPr>
          <w:rStyle w:val="normaltextrun"/>
          <w:rFonts w:ascii="Calibri" w:hAnsi="Calibri" w:cs="Calibri"/>
          <w:sz w:val="22"/>
          <w:szCs w:val="22"/>
        </w:rPr>
        <w:t xml:space="preserve"> Uncertainty</w:t>
      </w:r>
      <w:r w:rsidR="00B47DAB">
        <w:rPr>
          <w:rStyle w:val="normaltextrun"/>
          <w:rFonts w:ascii="Calibri" w:hAnsi="Calibri" w:cs="Calibri"/>
          <w:sz w:val="22"/>
          <w:szCs w:val="22"/>
        </w:rPr>
        <w:t xml:space="preserve"> </w:t>
      </w:r>
      <w:r>
        <w:rPr>
          <w:rStyle w:val="normaltextrun"/>
          <w:rFonts w:ascii="Calibri" w:hAnsi="Calibri" w:cs="Calibri"/>
          <w:sz w:val="22"/>
          <w:szCs w:val="22"/>
        </w:rPr>
        <w:t>in the inputs to a system.</w:t>
      </w:r>
    </w:p>
    <w:p w14:paraId="0D1F2AF2" w14:textId="4AAB5319" w:rsidR="00AF44B5" w:rsidRDefault="00826D73" w:rsidP="007B519E">
      <w:pPr>
        <w:pStyle w:val="paragraph"/>
        <w:spacing w:before="0" w:beforeAutospacing="0" w:after="0" w:afterAutospacing="0"/>
        <w:textAlignment w:val="baseline"/>
      </w:pPr>
      <w:r>
        <w:rPr>
          <w:rStyle w:val="normaltextrun"/>
          <w:rFonts w:ascii="Calibri" w:hAnsi="Calibri" w:cs="Calibri"/>
          <w:b/>
          <w:bCs/>
          <w:sz w:val="22"/>
          <w:szCs w:val="22"/>
        </w:rPr>
        <w:t>Uncertainty, Internal</w:t>
      </w:r>
      <w:r>
        <w:rPr>
          <w:rStyle w:val="normaltextrun"/>
          <w:rFonts w:ascii="Calibri" w:hAnsi="Calibri" w:cs="Calibri"/>
          <w:sz w:val="22"/>
          <w:szCs w:val="22"/>
        </w:rPr>
        <w:t> </w:t>
      </w:r>
      <w:r w:rsidR="00B47DAB">
        <w:rPr>
          <w:rStyle w:val="normaltextrun"/>
          <w:rFonts w:ascii="Calibri" w:hAnsi="Calibri" w:cs="Calibri"/>
          <w:sz w:val="22"/>
          <w:szCs w:val="22"/>
        </w:rPr>
        <w:t>–</w:t>
      </w:r>
      <w:r>
        <w:rPr>
          <w:rStyle w:val="normaltextrun"/>
          <w:rFonts w:ascii="Calibri" w:hAnsi="Calibri" w:cs="Calibri"/>
          <w:sz w:val="22"/>
          <w:szCs w:val="22"/>
        </w:rPr>
        <w:t xml:space="preserve"> Uncertainty</w:t>
      </w:r>
      <w:r w:rsidR="00B47DAB">
        <w:rPr>
          <w:rStyle w:val="normaltextrun"/>
          <w:rFonts w:ascii="Calibri" w:hAnsi="Calibri" w:cs="Calibri"/>
          <w:sz w:val="22"/>
          <w:szCs w:val="22"/>
        </w:rPr>
        <w:t xml:space="preserve"> </w:t>
      </w:r>
      <w:r>
        <w:rPr>
          <w:rStyle w:val="normaltextrun"/>
          <w:rFonts w:ascii="Calibri" w:hAnsi="Calibri" w:cs="Calibri"/>
          <w:sz w:val="22"/>
          <w:szCs w:val="22"/>
        </w:rPr>
        <w:t>inherent within the parameters of the system itself.</w:t>
      </w:r>
    </w:p>
    <w:p w14:paraId="2329E378" w14:textId="77777777" w:rsidR="00AF44B5" w:rsidRDefault="00AF44B5">
      <w:pPr>
        <w:spacing w:after="160"/>
        <w:rPr>
          <w:rFonts w:asciiTheme="majorHAnsi" w:eastAsiaTheme="majorEastAsia" w:hAnsiTheme="majorHAnsi" w:cstheme="majorBidi"/>
          <w:color w:val="2F5496" w:themeColor="accent1" w:themeShade="BF"/>
          <w:sz w:val="26"/>
          <w:szCs w:val="26"/>
        </w:rPr>
      </w:pPr>
      <w:r>
        <w:br w:type="page"/>
      </w:r>
    </w:p>
    <w:p w14:paraId="6E24027F" w14:textId="65A918D0" w:rsidR="00A42B46" w:rsidRDefault="00DC27DC" w:rsidP="00A42B46">
      <w:pPr>
        <w:pStyle w:val="Heading2"/>
      </w:pPr>
      <w:r>
        <w:lastRenderedPageBreak/>
        <w:t>North of Tyne Case Study Area</w:t>
      </w:r>
    </w:p>
    <w:p w14:paraId="25889B65" w14:textId="4E7DE2EC" w:rsidR="0079109C" w:rsidRDefault="00A94206" w:rsidP="0079109C">
      <w:r>
        <w:t xml:space="preserve">The case study area is centred around the </w:t>
      </w:r>
      <w:r w:rsidR="00115008" w:rsidRPr="00115008">
        <w:t xml:space="preserve">Integrated Transport Electricity Gas Research Laboratory (InTEGReL) </w:t>
      </w:r>
      <w:r>
        <w:t xml:space="preserve">research site situated </w:t>
      </w:r>
      <w:r w:rsidR="00115008">
        <w:t>at Low Thornley, Gateshead (</w:t>
      </w:r>
      <w:r w:rsidR="00115008" w:rsidRPr="00A94206">
        <w:t>54.943</w:t>
      </w:r>
      <w:r w:rsidR="00115008">
        <w:t>N</w:t>
      </w:r>
      <w:r w:rsidR="00115008" w:rsidRPr="00A94206">
        <w:t xml:space="preserve"> -1.732</w:t>
      </w:r>
      <w:r w:rsidR="002E0426">
        <w:t>E</w:t>
      </w:r>
      <w:r w:rsidR="00115008">
        <w:t xml:space="preserve">, pluscode </w:t>
      </w:r>
      <w:r w:rsidR="00115008" w:rsidRPr="00A94206">
        <w:t>W7V9+76 Rowlands Gill</w:t>
      </w:r>
      <w:r w:rsidR="00115008">
        <w:t xml:space="preserve">), </w:t>
      </w:r>
      <w:r>
        <w:t>near Winlaton, Blaydon-upon-Tyne</w:t>
      </w:r>
      <w:r w:rsidR="00115008">
        <w:t>.</w:t>
      </w:r>
      <w:r>
        <w:t xml:space="preserve"> </w:t>
      </w:r>
      <w:r w:rsidR="00115008">
        <w:t xml:space="preserve">The site is being developed by </w:t>
      </w:r>
      <w:r w:rsidR="00115008" w:rsidRPr="00115008">
        <w:t>Newcastle University</w:t>
      </w:r>
      <w:r w:rsidR="00115008">
        <w:t xml:space="preserve"> </w:t>
      </w:r>
      <w:r w:rsidR="00115008" w:rsidRPr="00115008">
        <w:t>in partnership with Northern Gas Networks and Northern Powergrid as a test bed for future energy solutions</w:t>
      </w:r>
      <w:r w:rsidR="00115008">
        <w:rPr>
          <w:rStyle w:val="FootnoteReference"/>
        </w:rPr>
        <w:footnoteReference w:id="2"/>
      </w:r>
      <w:r w:rsidR="00115008" w:rsidRPr="00115008">
        <w:t>.</w:t>
      </w:r>
    </w:p>
    <w:p w14:paraId="4E77534C" w14:textId="52C36319" w:rsidR="00826D73" w:rsidRDefault="00826D73" w:rsidP="0079109C"/>
    <w:p w14:paraId="0240E024" w14:textId="245EC734" w:rsidR="00826D73" w:rsidRDefault="00826D73" w:rsidP="00826D73">
      <w:r>
        <w:t>The InTEGReL site is at a natural conjunction of regional electrical and gas distribution networks. The electrical distribution network in the case study originates at the 132kV Stella substation grid supply point. The substation consists of four sites – Stella East, Stella South, Stella North and Stella West – clustered around the Newburn Industrial Estate (</w:t>
      </w:r>
      <w:r w:rsidRPr="002E0426">
        <w:t>54.979</w:t>
      </w:r>
      <w:r>
        <w:t>N</w:t>
      </w:r>
      <w:r w:rsidRPr="002E0426">
        <w:t>, -1.732</w:t>
      </w:r>
      <w:r>
        <w:t xml:space="preserve">E) to the west of Newcastle-upon-Tyne. </w:t>
      </w:r>
      <w:bookmarkStart w:id="0" w:name="_Hlk32318760"/>
      <w:r>
        <w:rPr>
          <w:color w:val="2B579A"/>
          <w:shd w:val="clear" w:color="auto" w:fill="E6E6E6"/>
        </w:rPr>
        <w:fldChar w:fldCharType="begin"/>
      </w:r>
      <w:r>
        <w:instrText xml:space="preserve"> REF _Ref32315220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1</w:t>
      </w:r>
      <w:r>
        <w:rPr>
          <w:color w:val="2B579A"/>
          <w:shd w:val="clear" w:color="auto" w:fill="E6E6E6"/>
        </w:rPr>
        <w:fldChar w:fldCharType="end"/>
      </w:r>
      <w:bookmarkEnd w:id="0"/>
      <w:r>
        <w:t xml:space="preserve"> shows a regional map with the location of the InTEGReL site relative to the Stella substation. A dual 66kV distribution network feeder passes close to the site; the northern-most line is shown in </w:t>
      </w:r>
      <w:r>
        <w:rPr>
          <w:color w:val="2B579A"/>
          <w:shd w:val="clear" w:color="auto" w:fill="E6E6E6"/>
        </w:rPr>
        <w:fldChar w:fldCharType="begin"/>
      </w:r>
      <w:r>
        <w:instrText xml:space="preserve"> REF _Ref32315220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1</w:t>
      </w:r>
      <w:r>
        <w:rPr>
          <w:color w:val="2B579A"/>
          <w:shd w:val="clear" w:color="auto" w:fill="E6E6E6"/>
        </w:rPr>
        <w:fldChar w:fldCharType="end"/>
      </w:r>
      <w:r>
        <w:t>, the southern-most being omitted.</w:t>
      </w:r>
    </w:p>
    <w:p w14:paraId="2CBDA3C7" w14:textId="77777777" w:rsidR="00826D73" w:rsidRDefault="00826D73" w:rsidP="0079109C"/>
    <w:p w14:paraId="701FB898" w14:textId="77777777" w:rsidR="00F36AA6" w:rsidRDefault="00F36AA6" w:rsidP="00AF44B5">
      <w:pPr>
        <w:jc w:val="center"/>
      </w:pPr>
      <w:r>
        <w:rPr>
          <w:noProof/>
          <w:color w:val="2B579A"/>
          <w:shd w:val="clear" w:color="auto" w:fill="E6E6E6"/>
          <w:lang w:val="en-US"/>
        </w:rPr>
        <w:drawing>
          <wp:inline distT="0" distB="0" distL="0" distR="0" wp14:anchorId="3C10266E" wp14:editId="65CAB644">
            <wp:extent cx="5421600" cy="2646000"/>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1600" cy="2646000"/>
                    </a:xfrm>
                    <a:prstGeom prst="rect">
                      <a:avLst/>
                    </a:prstGeom>
                    <a:noFill/>
                    <a:ln w="12700" cap="rnd">
                      <a:solidFill>
                        <a:schemeClr val="tx1">
                          <a:alpha val="50000"/>
                        </a:schemeClr>
                      </a:solidFill>
                    </a:ln>
                  </pic:spPr>
                </pic:pic>
              </a:graphicData>
            </a:graphic>
          </wp:inline>
        </w:drawing>
      </w:r>
    </w:p>
    <w:p w14:paraId="56BFC932" w14:textId="001B6588" w:rsidR="00F36AA6" w:rsidRDefault="00F36AA6" w:rsidP="00F36AA6">
      <w:pPr>
        <w:pStyle w:val="Caption"/>
        <w:jc w:val="center"/>
      </w:pPr>
      <w:bookmarkStart w:id="1" w:name="_Ref3231522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F10433">
        <w:rPr>
          <w:noProof/>
        </w:rPr>
        <w:t>1</w:t>
      </w:r>
      <w:r>
        <w:rPr>
          <w:color w:val="2B579A"/>
          <w:shd w:val="clear" w:color="auto" w:fill="E6E6E6"/>
        </w:rPr>
        <w:fldChar w:fldCharType="end"/>
      </w:r>
      <w:bookmarkEnd w:id="1"/>
      <w:r>
        <w:t xml:space="preserve"> – InTEGReL location and electrical connections</w:t>
      </w:r>
      <w:r w:rsidR="00460CC0">
        <w:rPr>
          <w:rStyle w:val="FootnoteReference"/>
        </w:rPr>
        <w:footnoteReference w:id="3"/>
      </w:r>
    </w:p>
    <w:p w14:paraId="1EBD5D07" w14:textId="77C48F53" w:rsidR="00366370" w:rsidRDefault="00366370" w:rsidP="00366370">
      <w:r>
        <w:rPr>
          <w:color w:val="2B579A"/>
          <w:shd w:val="clear" w:color="auto" w:fill="E6E6E6"/>
        </w:rPr>
        <w:fldChar w:fldCharType="begin"/>
      </w:r>
      <w:r>
        <w:instrText xml:space="preserve"> REF _Ref32318937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2</w:t>
      </w:r>
      <w:r>
        <w:rPr>
          <w:color w:val="2B579A"/>
          <w:shd w:val="clear" w:color="auto" w:fill="E6E6E6"/>
        </w:rPr>
        <w:fldChar w:fldCharType="end"/>
      </w:r>
      <w:r>
        <w:t xml:space="preserve"> shows a schematic diagram of the case study integrated gas and electrical networks. The electrical </w:t>
      </w:r>
      <w:r w:rsidR="001B4C90">
        <w:t xml:space="preserve">network </w:t>
      </w:r>
      <w:r w:rsidR="00274FDE">
        <w:t xml:space="preserve">section is a </w:t>
      </w:r>
      <w:r w:rsidR="001B4C90">
        <w:t>diagrammatic representation of the extents of the Stella substation network</w:t>
      </w:r>
      <w:r w:rsidR="001B4C90">
        <w:rPr>
          <w:rStyle w:val="FootnoteReference"/>
        </w:rPr>
        <w:footnoteReference w:id="4"/>
      </w:r>
      <w:r w:rsidR="001B4C90">
        <w:t xml:space="preserve">. The gas network used in the case study is a 39barg local transmission system main supplied from the gas transmission grid in the north at Saltwick in Northumberland, and in the south at Bishop Auckland in County Durham. The Low Thornley site is an important nexus which connects this pipe to a 19barg local transmission main supplying offtake sites across the country to </w:t>
      </w:r>
      <w:r w:rsidR="00CE025B">
        <w:t>the Cumbrian coast near Workington</w:t>
      </w:r>
      <w:r w:rsidR="00CE025B">
        <w:rPr>
          <w:rStyle w:val="FootnoteReference"/>
        </w:rPr>
        <w:footnoteReference w:id="5"/>
      </w:r>
      <w:r w:rsidR="00CE025B">
        <w:t>.</w:t>
      </w:r>
    </w:p>
    <w:p w14:paraId="4E8423BC" w14:textId="6EA4FEA2" w:rsidR="00366370" w:rsidRDefault="00366370" w:rsidP="00366370"/>
    <w:p w14:paraId="316EA13F" w14:textId="20DD7D74" w:rsidR="00826D73" w:rsidRDefault="00826D73" w:rsidP="00826D73">
      <w:r>
        <w:t xml:space="preserve">The gas and electrical networks are coupled using two proposed devices: a power-to-gas electrolyser, and a CHP plant. The two devices are connected to the gas network at the Low Thornley connection point and to the electrical network at the dual 66kV Dunston-Blaydon-Coalburns tee </w:t>
      </w:r>
      <w:r>
        <w:lastRenderedPageBreak/>
        <w:t xml:space="preserve">point 1 and 2 respectively. These connection points can be seen on the network schematic in </w:t>
      </w:r>
      <w:r>
        <w:rPr>
          <w:color w:val="2B579A"/>
          <w:shd w:val="clear" w:color="auto" w:fill="E6E6E6"/>
        </w:rPr>
        <w:fldChar w:fldCharType="begin"/>
      </w:r>
      <w:r>
        <w:instrText xml:space="preserve"> REF _Ref32318937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2</w:t>
      </w:r>
      <w:r>
        <w:rPr>
          <w:color w:val="2B579A"/>
          <w:shd w:val="clear" w:color="auto" w:fill="E6E6E6"/>
        </w:rPr>
        <w:fldChar w:fldCharType="end"/>
      </w:r>
      <w:r>
        <w:t>.</w:t>
      </w:r>
    </w:p>
    <w:p w14:paraId="7C2CC88C" w14:textId="7FBF3DF5" w:rsidR="00826D73" w:rsidRDefault="00826D73" w:rsidP="00826D73"/>
    <w:p w14:paraId="5D169AD1" w14:textId="77777777" w:rsidR="00826D73" w:rsidRDefault="00826D73" w:rsidP="00826D73">
      <w:pPr>
        <w:pStyle w:val="Heading2"/>
      </w:pPr>
      <w:r>
        <w:t>Case Study Area Network Models</w:t>
      </w:r>
    </w:p>
    <w:p w14:paraId="473E3CC9" w14:textId="77777777" w:rsidR="00826D73" w:rsidRDefault="00826D73" w:rsidP="00826D73">
      <w:pPr>
        <w:pStyle w:val="Heading3"/>
      </w:pPr>
      <w:r>
        <w:t>Solution Environment</w:t>
      </w:r>
    </w:p>
    <w:p w14:paraId="39AEC456" w14:textId="1881719D" w:rsidR="00826D73" w:rsidRDefault="00826D73" w:rsidP="00826D73">
      <w:r>
        <w:t xml:space="preserve">Analysis of the NoT model is performed using code written using MATLAB scientific analysis software. The overall structure of the solution environment is shown in </w:t>
      </w:r>
      <w:r>
        <w:rPr>
          <w:color w:val="2B579A"/>
          <w:shd w:val="clear" w:color="auto" w:fill="E6E6E6"/>
        </w:rPr>
        <w:fldChar w:fldCharType="begin"/>
      </w:r>
      <w:r>
        <w:instrText xml:space="preserve"> REF _Ref32326382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3</w:t>
      </w:r>
      <w:r>
        <w:rPr>
          <w:color w:val="2B579A"/>
          <w:shd w:val="clear" w:color="auto" w:fill="E6E6E6"/>
        </w:rPr>
        <w:fldChar w:fldCharType="end"/>
      </w:r>
      <w:r>
        <w:t xml:space="preserve">. The network models are defined external to the MATLAB software; the topology, physical properties and gas material properties of the gas network are defined in an Excel definition file, while the electrical network topology, physical properties and components are specified in in a Matpower </w:t>
      </w:r>
      <w:r w:rsidR="000E11BB">
        <w:t xml:space="preserve">case </w:t>
      </w:r>
      <w:r>
        <w:t>file (MATLAB .m format). The coupling components (described above) are specified in an Excel file as an efficiency value and a from-to pairing of nodes / buses from the respective gas / electrical networks.</w:t>
      </w:r>
    </w:p>
    <w:p w14:paraId="4AC98E8D" w14:textId="77777777" w:rsidR="00826D73" w:rsidRPr="00F36AA6" w:rsidRDefault="00826D73" w:rsidP="00366370"/>
    <w:p w14:paraId="2BAFD206" w14:textId="7386EF84" w:rsidR="00366370" w:rsidRDefault="00E4445B" w:rsidP="00366370">
      <w:pPr>
        <w:keepNext/>
        <w:jc w:val="center"/>
      </w:pPr>
      <w:r>
        <w:rPr>
          <w:noProof/>
          <w:color w:val="2B579A"/>
          <w:shd w:val="clear" w:color="auto" w:fill="E6E6E6"/>
          <w:lang w:val="en-US"/>
        </w:rPr>
        <w:drawing>
          <wp:inline distT="0" distB="0" distL="0" distR="0" wp14:anchorId="02866B4F" wp14:editId="16B4C9CB">
            <wp:extent cx="4982401" cy="4323600"/>
            <wp:effectExtent l="0" t="0" r="8890" b="1270"/>
            <wp:docPr id="997477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4982401" cy="4323600"/>
                    </a:xfrm>
                    <a:prstGeom prst="rect">
                      <a:avLst/>
                    </a:prstGeom>
                  </pic:spPr>
                </pic:pic>
              </a:graphicData>
            </a:graphic>
          </wp:inline>
        </w:drawing>
      </w:r>
    </w:p>
    <w:p w14:paraId="4012D0FA" w14:textId="326D28B6" w:rsidR="00366370" w:rsidRDefault="00366370" w:rsidP="00366370">
      <w:pPr>
        <w:pStyle w:val="Caption"/>
        <w:jc w:val="center"/>
      </w:pPr>
      <w:bookmarkStart w:id="2" w:name="_Ref3231893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F10433">
        <w:rPr>
          <w:noProof/>
        </w:rPr>
        <w:t>2</w:t>
      </w:r>
      <w:r>
        <w:rPr>
          <w:color w:val="2B579A"/>
          <w:shd w:val="clear" w:color="auto" w:fill="E6E6E6"/>
        </w:rPr>
        <w:fldChar w:fldCharType="end"/>
      </w:r>
      <w:bookmarkEnd w:id="2"/>
      <w:r>
        <w:t xml:space="preserve"> - Integrated gas and electrical network schematic diagram</w:t>
      </w:r>
    </w:p>
    <w:p w14:paraId="56AC5FAC" w14:textId="77777777" w:rsidR="00826D73" w:rsidRDefault="00826D73" w:rsidP="00826D73"/>
    <w:p w14:paraId="2DDF2D84" w14:textId="1094786B" w:rsidR="00826D73" w:rsidRDefault="00826D73" w:rsidP="00826D73">
      <w:r>
        <w:t>Having read and created appropriate data structures, and resolved load balancing between the two networks, the network power flows, voltages and pressures are found using Matpower in the electrical case, and a Newton-Raphson solver developed within Newcastle University’s power systems group for the gas case</w:t>
      </w:r>
      <w:r>
        <w:rPr>
          <w:rStyle w:val="FootnoteReference"/>
        </w:rPr>
        <w:footnoteReference w:id="6"/>
      </w:r>
      <w:r>
        <w:t xml:space="preserve">. </w:t>
      </w:r>
      <w:r w:rsidR="00AC60C8">
        <w:t>A full description of th</w:t>
      </w:r>
      <w:r w:rsidR="0095440B">
        <w:t xml:space="preserve">e method is </w:t>
      </w:r>
      <w:r w:rsidR="00CD43C6">
        <w:t xml:space="preserve">presented in Appendix A. </w:t>
      </w:r>
      <w:r>
        <w:t>Resultsl use through MATLAB .mat files (HDF5 format).</w:t>
      </w:r>
    </w:p>
    <w:p w14:paraId="3C08F4A5" w14:textId="77777777" w:rsidR="00826D73" w:rsidRDefault="00826D73" w:rsidP="00826D73"/>
    <w:p w14:paraId="3E9E281F" w14:textId="600A3E1C" w:rsidR="00826D73" w:rsidRDefault="00826D73" w:rsidP="00826D73">
      <w:r>
        <w:t>Visualisation is performed external to the MATLAB environment</w:t>
      </w:r>
      <w:r w:rsidR="2A14299B">
        <w:t>.</w:t>
      </w:r>
    </w:p>
    <w:p w14:paraId="540417B0" w14:textId="77777777" w:rsidR="00673B93" w:rsidRDefault="00673B93" w:rsidP="00585F5F"/>
    <w:p w14:paraId="2A448FCA" w14:textId="2D16E6BC" w:rsidR="00DC0673" w:rsidRDefault="00DC0673" w:rsidP="00DC0673">
      <w:pPr>
        <w:keepNext/>
        <w:jc w:val="center"/>
      </w:pPr>
      <w:r>
        <w:rPr>
          <w:noProof/>
          <w:color w:val="2B579A"/>
          <w:shd w:val="clear" w:color="auto" w:fill="E6E6E6"/>
          <w:lang w:val="en-US"/>
        </w:rPr>
        <w:drawing>
          <wp:inline distT="0" distB="0" distL="0" distR="0" wp14:anchorId="3D99792B" wp14:editId="2E9AFC78">
            <wp:extent cx="5165998" cy="2808000"/>
            <wp:effectExtent l="0" t="0" r="0" b="0"/>
            <wp:docPr id="87056358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7">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5165998" cy="2808000"/>
                    </a:xfrm>
                    <a:prstGeom prst="rect">
                      <a:avLst/>
                    </a:prstGeom>
                  </pic:spPr>
                </pic:pic>
              </a:graphicData>
            </a:graphic>
          </wp:inline>
        </w:drawing>
      </w:r>
    </w:p>
    <w:p w14:paraId="629E811A" w14:textId="3888F504" w:rsidR="00DC0673" w:rsidRDefault="00DC0673" w:rsidP="00DC0673">
      <w:pPr>
        <w:pStyle w:val="Caption"/>
        <w:jc w:val="center"/>
      </w:pPr>
      <w:bookmarkStart w:id="3" w:name="_Ref3232638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F10433">
        <w:rPr>
          <w:noProof/>
        </w:rPr>
        <w:t>3</w:t>
      </w:r>
      <w:r>
        <w:rPr>
          <w:color w:val="2B579A"/>
          <w:shd w:val="clear" w:color="auto" w:fill="E6E6E6"/>
        </w:rPr>
        <w:fldChar w:fldCharType="end"/>
      </w:r>
      <w:bookmarkEnd w:id="3"/>
      <w:r>
        <w:t xml:space="preserve"> - Overall model scheme</w:t>
      </w:r>
    </w:p>
    <w:p w14:paraId="56634629" w14:textId="566D2223" w:rsidR="00673B93" w:rsidRPr="00DC0673" w:rsidRDefault="25A58447" w:rsidP="000D755E">
      <w:pPr>
        <w:pStyle w:val="Heading3"/>
      </w:pPr>
      <w:r>
        <w:t>Visualisation</w:t>
      </w:r>
    </w:p>
    <w:p w14:paraId="3B643FDF" w14:textId="5BFCB589" w:rsidR="58E640E3" w:rsidRDefault="58E640E3" w:rsidP="000D755E">
      <w:r>
        <w:t xml:space="preserve">The visualisation infrastructure </w:t>
      </w:r>
      <w:r w:rsidR="37BC3731">
        <w:t>implements the</w:t>
      </w:r>
      <w:r>
        <w:t xml:space="preserve"> Model, View, Controller (MVC) design pattern, which separates</w:t>
      </w:r>
      <w:r w:rsidR="6E3899E2">
        <w:t xml:space="preserve"> data (Model), user interface (View) and </w:t>
      </w:r>
      <w:r w:rsidR="16E8DA9D">
        <w:t>business logic (Controller). It is worth mentioning that the “Model” referred to in MVC is not</w:t>
      </w:r>
      <w:r w:rsidR="1100E9E8">
        <w:t xml:space="preserve"> the</w:t>
      </w:r>
      <w:r w:rsidR="16E8DA9D">
        <w:t xml:space="preserve"> </w:t>
      </w:r>
      <w:r w:rsidR="00BA3DB1">
        <w:t>MatLab model referred to in other parts of this document. Therefore, to avoid confusion, this section will refer to the MatL</w:t>
      </w:r>
      <w:r w:rsidR="175072F3">
        <w:t xml:space="preserve">ab model as the “MatLab model” </w:t>
      </w:r>
      <w:r w:rsidR="18C094D8">
        <w:t>while “Model” (we will use capitalisation) will refer to the component of the MVC design pattern.</w:t>
      </w:r>
    </w:p>
    <w:p w14:paraId="22B38F9C" w14:textId="398409B6" w:rsidR="3DD22DFB" w:rsidRDefault="3DD22DFB" w:rsidP="3DD22DFB"/>
    <w:p w14:paraId="13A51E1A" w14:textId="2F9CA333" w:rsidR="05D79D03" w:rsidRDefault="05D79D03" w:rsidP="3DD22DFB">
      <w:r>
        <w:t xml:space="preserve">The diagram below shows the infrastructure which </w:t>
      </w:r>
      <w:r w:rsidR="1ED0E899">
        <w:t>is</w:t>
      </w:r>
      <w:r>
        <w:t xml:space="preserve"> implemented on an Azure Virtual Machine (</w:t>
      </w:r>
      <w:r w:rsidR="4C459414">
        <w:t>i</w:t>
      </w:r>
      <w:r>
        <w:t>.e.</w:t>
      </w:r>
      <w:r w:rsidR="1A4DC362">
        <w:t xml:space="preserve"> a computer in</w:t>
      </w:r>
      <w:r>
        <w:t xml:space="preserve"> the Microsoft Cloud</w:t>
      </w:r>
      <w:r w:rsidR="7BCCAF43">
        <w:t>)</w:t>
      </w:r>
      <w:r w:rsidR="7CFA49EC">
        <w:t xml:space="preserve">. </w:t>
      </w:r>
      <w:r w:rsidR="66D06657">
        <w:t xml:space="preserve">The Control and View components run inside </w:t>
      </w:r>
      <w:r w:rsidR="5DEEF4AC">
        <w:t>D</w:t>
      </w:r>
      <w:r w:rsidR="66D06657">
        <w:t xml:space="preserve">ocker containers. Because the data used and produced by the MatLab model is of low volume </w:t>
      </w:r>
      <w:r w:rsidR="412D24A4">
        <w:t xml:space="preserve">and in CSV and JSON format, which are all plain ASCII files, </w:t>
      </w:r>
      <w:r w:rsidR="54CEAB20">
        <w:t xml:space="preserve">there is no need for a database and the files </w:t>
      </w:r>
      <w:r w:rsidR="368F52EC">
        <w:t>are</w:t>
      </w:r>
      <w:r w:rsidR="54CEAB20">
        <w:t xml:space="preserve"> stored on the filesystem of the hosting server.</w:t>
      </w:r>
    </w:p>
    <w:p w14:paraId="1AF3CF7E" w14:textId="01535834" w:rsidR="3DD22DFB" w:rsidRDefault="3DD22DFB" w:rsidP="3DD22DFB"/>
    <w:p w14:paraId="1E63C5A9" w14:textId="7DD801A0" w:rsidR="068B8C87" w:rsidRDefault="068B8C87" w:rsidP="3DD22DFB">
      <w:r>
        <w:t xml:space="preserve">To avoid licensing issues the MatLab model needs to be compiled before it is included in the </w:t>
      </w:r>
      <w:r w:rsidR="3170CA30">
        <w:t>D</w:t>
      </w:r>
      <w:r>
        <w:t>ocker image</w:t>
      </w:r>
      <w:r w:rsidR="17313046">
        <w:t xml:space="preserve"> </w:t>
      </w:r>
      <w:r w:rsidR="7FAF3F92">
        <w:t xml:space="preserve">and </w:t>
      </w:r>
      <w:r>
        <w:t xml:space="preserve">deployed </w:t>
      </w:r>
      <w:r w:rsidR="0E85E68E">
        <w:t xml:space="preserve">as </w:t>
      </w:r>
      <w:r w:rsidR="324609DA">
        <w:t xml:space="preserve">a </w:t>
      </w:r>
      <w:r w:rsidR="3C7F258D">
        <w:t xml:space="preserve">Docker container that </w:t>
      </w:r>
      <w:r w:rsidR="7E790EF9">
        <w:t>hosts</w:t>
      </w:r>
      <w:r w:rsidR="3C7F258D">
        <w:t xml:space="preserve"> the MatLab model in an Ubuntu Linux </w:t>
      </w:r>
      <w:r w:rsidR="4263B509">
        <w:t>environment. A REST API is being developed in Java (using a Spring framework) that allow</w:t>
      </w:r>
      <w:r w:rsidR="4A7BA285">
        <w:t>s</w:t>
      </w:r>
      <w:r w:rsidR="4263B509">
        <w:t xml:space="preserve"> </w:t>
      </w:r>
      <w:r w:rsidR="385FC014">
        <w:t>the model to be controlled (e.g. setting parameters, stopping and starting) from outside the container.</w:t>
      </w:r>
    </w:p>
    <w:p w14:paraId="38BE98AD" w14:textId="29CFE045" w:rsidR="3DD22DFB" w:rsidRDefault="3DD22DFB" w:rsidP="3DD22DFB"/>
    <w:p w14:paraId="71E355D8" w14:textId="401E9711" w:rsidR="385FC014" w:rsidRDefault="385FC014">
      <w:r>
        <w:t xml:space="preserve">The View component </w:t>
      </w:r>
      <w:r w:rsidR="43B61CD8">
        <w:t>is a Docker container</w:t>
      </w:r>
      <w:r w:rsidR="25BBA71D">
        <w:t xml:space="preserve">, based on </w:t>
      </w:r>
      <w:r w:rsidR="33B76B90">
        <w:t>a Node:</w:t>
      </w:r>
      <w:r w:rsidR="702CCA6A">
        <w:t xml:space="preserve">12 image running nginx for serving a web-based client to visualise the data </w:t>
      </w:r>
      <w:r w:rsidR="46CE331E">
        <w:t>obtained</w:t>
      </w:r>
      <w:r w:rsidR="702CCA6A">
        <w:t xml:space="preserve"> via the </w:t>
      </w:r>
      <w:r w:rsidR="66307D30">
        <w:t>Controller component’s API interface.</w:t>
      </w:r>
      <w:r w:rsidR="39C11DAA">
        <w:t xml:space="preserve"> There are three modules in the View component, a dashboard for controlling the MatLab model, a module that </w:t>
      </w:r>
      <w:r w:rsidR="0DDCF34F">
        <w:t>visualises the MatLab model output and a third potential module for data analysis via Jupyter Notebooks.</w:t>
      </w:r>
    </w:p>
    <w:p w14:paraId="3F898AF5" w14:textId="7D8DFA0D" w:rsidR="3DD22DFB" w:rsidRDefault="3DD22DFB" w:rsidP="3DD22DFB"/>
    <w:p w14:paraId="54D78EE7" w14:textId="702ECFCD" w:rsidR="3DD22DFB" w:rsidRDefault="3DD22DFB" w:rsidP="3DD22DFB"/>
    <w:p w14:paraId="7692C7D5" w14:textId="5898C13C" w:rsidR="05D79D03" w:rsidRDefault="05D79D03" w:rsidP="000D755E">
      <w:pPr>
        <w:jc w:val="center"/>
      </w:pPr>
      <w:r>
        <w:rPr>
          <w:noProof/>
          <w:lang w:val="en-US"/>
        </w:rPr>
        <w:lastRenderedPageBreak/>
        <w:drawing>
          <wp:inline distT="0" distB="0" distL="0" distR="0" wp14:anchorId="3A3141B7" wp14:editId="3A11D8EA">
            <wp:extent cx="4572000" cy="2276475"/>
            <wp:effectExtent l="0" t="0" r="0" b="0"/>
            <wp:docPr id="1761633327" name="Picture 176163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2F200ADB" w14:textId="7A8F161C" w:rsidR="3DD22DFB" w:rsidRDefault="3DD22DFB" w:rsidP="3DD22DFB"/>
    <w:p w14:paraId="0C86409F" w14:textId="763512F0" w:rsidR="3DD22DFB" w:rsidRDefault="3DD22DFB" w:rsidP="3DD22DFB"/>
    <w:p w14:paraId="155F906A" w14:textId="639EC9EF" w:rsidR="3DD22DFB" w:rsidRDefault="3DD22DFB" w:rsidP="3DD22DFB"/>
    <w:p w14:paraId="36B2F94D" w14:textId="2F3A083D" w:rsidR="00366370" w:rsidRDefault="00CE025B" w:rsidP="00366370">
      <w:pPr>
        <w:pStyle w:val="Heading3"/>
      </w:pPr>
      <w:r>
        <w:t xml:space="preserve">Model </w:t>
      </w:r>
      <w:r w:rsidR="00366370">
        <w:t>Definition</w:t>
      </w:r>
      <w:r>
        <w:t>s</w:t>
      </w:r>
    </w:p>
    <w:p w14:paraId="6CFBAA22" w14:textId="5157DF4B" w:rsidR="00843F9E" w:rsidRDefault="00516CC9" w:rsidP="00516CC9">
      <w:r>
        <w:t>The original electrical network model is in the form of a</w:t>
      </w:r>
      <w:r w:rsidR="00826D73">
        <w:t xml:space="preserve"> 182-busbar</w:t>
      </w:r>
      <w:r>
        <w:t xml:space="preserve"> IPSA</w:t>
      </w:r>
      <w:r>
        <w:rPr>
          <w:rStyle w:val="FootnoteReference"/>
        </w:rPr>
        <w:footnoteReference w:id="7"/>
      </w:r>
      <w:r>
        <w:t xml:space="preserve"> model definition supplied and validated by Northern Powergrid. T</w:t>
      </w:r>
      <w:r w:rsidR="00585F5F">
        <w:t>his model has bee</w:t>
      </w:r>
      <w:r w:rsidR="00843F9E">
        <w:t>n converted to a Matpower equivalent by exporting in PSS/E format from IPSA and subsequently importing to Matpower</w:t>
      </w:r>
      <w:r w:rsidR="00843F9E">
        <w:rPr>
          <w:rStyle w:val="FootnoteReference"/>
        </w:rPr>
        <w:footnoteReference w:id="8"/>
      </w:r>
      <w:r w:rsidR="00843F9E">
        <w:t>.</w:t>
      </w:r>
      <w:r w:rsidR="00826D73">
        <w:t xml:space="preserve"> The overall region contained in this model has already been seen in </w:t>
      </w:r>
      <w:r w:rsidR="00826D73">
        <w:rPr>
          <w:color w:val="2B579A"/>
          <w:shd w:val="clear" w:color="auto" w:fill="E6E6E6"/>
        </w:rPr>
        <w:fldChar w:fldCharType="begin"/>
      </w:r>
      <w:r w:rsidR="00826D73">
        <w:instrText xml:space="preserve"> REF _Ref32318937 \h </w:instrText>
      </w:r>
      <w:r w:rsidR="00826D73">
        <w:rPr>
          <w:color w:val="2B579A"/>
          <w:shd w:val="clear" w:color="auto" w:fill="E6E6E6"/>
        </w:rPr>
      </w:r>
      <w:r w:rsidR="00826D73">
        <w:rPr>
          <w:color w:val="2B579A"/>
          <w:shd w:val="clear" w:color="auto" w:fill="E6E6E6"/>
        </w:rPr>
        <w:fldChar w:fldCharType="separate"/>
      </w:r>
      <w:r w:rsidR="00F10433">
        <w:t xml:space="preserve">Figure </w:t>
      </w:r>
      <w:r w:rsidR="00F10433">
        <w:rPr>
          <w:noProof/>
        </w:rPr>
        <w:t>2</w:t>
      </w:r>
      <w:r w:rsidR="00826D73">
        <w:rPr>
          <w:color w:val="2B579A"/>
          <w:shd w:val="clear" w:color="auto" w:fill="E6E6E6"/>
        </w:rPr>
        <w:fldChar w:fldCharType="end"/>
      </w:r>
      <w:r w:rsidR="00826D73">
        <w:t>.</w:t>
      </w:r>
    </w:p>
    <w:p w14:paraId="5342B80F" w14:textId="77777777" w:rsidR="00843F9E" w:rsidRDefault="00843F9E" w:rsidP="00516CC9"/>
    <w:p w14:paraId="43FA8FFC" w14:textId="6BFF2F08" w:rsidR="00826D73" w:rsidRDefault="00826D73" w:rsidP="00826D73">
      <w:pPr>
        <w:keepNext/>
        <w:jc w:val="center"/>
      </w:pPr>
      <w:r>
        <w:rPr>
          <w:noProof/>
          <w:color w:val="2B579A"/>
          <w:shd w:val="clear" w:color="auto" w:fill="E6E6E6"/>
          <w:lang w:val="en-US"/>
        </w:rPr>
        <w:drawing>
          <wp:inline distT="0" distB="0" distL="0" distR="0" wp14:anchorId="4BF7FACE" wp14:editId="36E25EF0">
            <wp:extent cx="5453998" cy="2239200"/>
            <wp:effectExtent l="0" t="0" r="0" b="8890"/>
            <wp:docPr id="987655277" name="Picture 18" descr="C:\Users\nrw79\AppData\Local\Microsoft\Windows\INetCache\Content.MSO\99833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5453998" cy="2239200"/>
                    </a:xfrm>
                    <a:prstGeom prst="rect">
                      <a:avLst/>
                    </a:prstGeom>
                  </pic:spPr>
                </pic:pic>
              </a:graphicData>
            </a:graphic>
          </wp:inline>
        </w:drawing>
      </w:r>
    </w:p>
    <w:p w14:paraId="728AF4A2" w14:textId="2C0D2D92" w:rsidR="00826D73" w:rsidRPr="00516CC9" w:rsidRDefault="00826D73" w:rsidP="00826D73">
      <w:pPr>
        <w:pStyle w:val="Caption"/>
        <w:jc w:val="center"/>
      </w:pPr>
      <w:bookmarkStart w:id="4" w:name="_Ref3232790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F10433">
        <w:rPr>
          <w:noProof/>
        </w:rPr>
        <w:t>4</w:t>
      </w:r>
      <w:r>
        <w:rPr>
          <w:color w:val="2B579A"/>
          <w:shd w:val="clear" w:color="auto" w:fill="E6E6E6"/>
        </w:rPr>
        <w:fldChar w:fldCharType="end"/>
      </w:r>
      <w:bookmarkEnd w:id="4"/>
      <w:r>
        <w:t xml:space="preserve"> - Gas network connectivity graph</w:t>
      </w:r>
    </w:p>
    <w:p w14:paraId="69026E33" w14:textId="1A23A8B9" w:rsidR="00AF44B5" w:rsidRDefault="00AF44B5" w:rsidP="00AF44B5">
      <w:r>
        <w:t>The gas network model was provided by Northern Gas Networks as a 15-node connection graph along with inter-nodal pipe distances</w:t>
      </w:r>
      <w:r w:rsidR="00A0284D">
        <w:t xml:space="preserve"> and diameters,</w:t>
      </w:r>
      <w:r>
        <w:t xml:space="preserve"> and assumed roughness factors. The connectivity graph is shown in </w:t>
      </w:r>
      <w:r>
        <w:rPr>
          <w:color w:val="2B579A"/>
          <w:shd w:val="clear" w:color="auto" w:fill="E6E6E6"/>
        </w:rPr>
        <w:fldChar w:fldCharType="begin"/>
      </w:r>
      <w:r>
        <w:instrText xml:space="preserve"> REF _Ref32327903 \h </w:instrText>
      </w:r>
      <w:r>
        <w:rPr>
          <w:color w:val="2B579A"/>
          <w:shd w:val="clear" w:color="auto" w:fill="E6E6E6"/>
        </w:rPr>
      </w:r>
      <w:r>
        <w:rPr>
          <w:color w:val="2B579A"/>
          <w:shd w:val="clear" w:color="auto" w:fill="E6E6E6"/>
        </w:rPr>
        <w:fldChar w:fldCharType="separate"/>
      </w:r>
      <w:r w:rsidR="00F10433">
        <w:t xml:space="preserve">Figure </w:t>
      </w:r>
      <w:r w:rsidR="00F10433">
        <w:rPr>
          <w:noProof/>
        </w:rPr>
        <w:t>4</w:t>
      </w:r>
      <w:r>
        <w:rPr>
          <w:color w:val="2B579A"/>
          <w:shd w:val="clear" w:color="auto" w:fill="E6E6E6"/>
        </w:rPr>
        <w:fldChar w:fldCharType="end"/>
      </w:r>
      <w:r>
        <w:t>.</w:t>
      </w:r>
    </w:p>
    <w:p w14:paraId="650C6F10" w14:textId="77777777" w:rsidR="00DC257E" w:rsidRDefault="00DC257E" w:rsidP="00AF44B5"/>
    <w:p w14:paraId="6D14753B" w14:textId="77777777" w:rsidR="00366370" w:rsidRDefault="00366370" w:rsidP="00AF44B5">
      <w:pPr>
        <w:pStyle w:val="Heading3"/>
      </w:pPr>
      <w:r>
        <w:t>Customer-Level Demand Data</w:t>
      </w:r>
    </w:p>
    <w:p w14:paraId="44E25830" w14:textId="77777777" w:rsidR="00366370" w:rsidRDefault="00366370" w:rsidP="00366370">
      <w:r>
        <w:t>An initial test data sample is provided with the model to permit generation of example results for testing and verification purposes, and for the development of emulator models. The network end points are subject to loads which are defined as follows.</w:t>
      </w:r>
    </w:p>
    <w:p w14:paraId="3A5DF7BD" w14:textId="77777777" w:rsidR="00366370" w:rsidRDefault="00366370" w:rsidP="00366370"/>
    <w:p w14:paraId="17282D60" w14:textId="41695055" w:rsidR="00C07B06" w:rsidRDefault="00C07B06" w:rsidP="00366370">
      <w:pPr>
        <w:pStyle w:val="Caption"/>
        <w:keepNext/>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F10433">
        <w:rPr>
          <w:noProof/>
        </w:rPr>
        <w:t>1</w:t>
      </w:r>
      <w:r>
        <w:rPr>
          <w:color w:val="2B579A"/>
          <w:shd w:val="clear" w:color="auto" w:fill="E6E6E6"/>
        </w:rPr>
        <w:fldChar w:fldCharType="end"/>
      </w:r>
      <w:r>
        <w:t xml:space="preserve"> - Part of electrical demand data (P values)</w:t>
      </w:r>
    </w:p>
    <w:p w14:paraId="5CFC6748" w14:textId="28C7D150" w:rsidR="00C07B06" w:rsidRDefault="00C07B06" w:rsidP="00366370">
      <w:pPr>
        <w:jc w:val="center"/>
      </w:pPr>
      <w:r w:rsidRPr="00C07B06">
        <w:rPr>
          <w:noProof/>
          <w:color w:val="2B579A"/>
          <w:shd w:val="clear" w:color="auto" w:fill="E6E6E6"/>
          <w:lang w:val="en-US"/>
        </w:rPr>
        <w:drawing>
          <wp:inline distT="0" distB="0" distL="0" distR="0" wp14:anchorId="1BD2065E" wp14:editId="5204FDD6">
            <wp:extent cx="5533200" cy="3027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200" cy="3027600"/>
                    </a:xfrm>
                    <a:prstGeom prst="rect">
                      <a:avLst/>
                    </a:prstGeom>
                    <a:noFill/>
                    <a:ln>
                      <a:noFill/>
                    </a:ln>
                  </pic:spPr>
                </pic:pic>
              </a:graphicData>
            </a:graphic>
          </wp:inline>
        </w:drawing>
      </w:r>
    </w:p>
    <w:p w14:paraId="73848AB2" w14:textId="3EC9D623" w:rsidR="00425309" w:rsidRDefault="00425309" w:rsidP="00644175"/>
    <w:p w14:paraId="1F112E31" w14:textId="46DAA696" w:rsidR="00826D73" w:rsidRDefault="00826D73" w:rsidP="00826D73">
      <w:r>
        <w:t>The electrical network loads are supplied in two Microsoft Excel format files, one containing true power P, and the other reactive power Q, for a series of named busbars. These names correspond exactly to those supplied in the network model and are the same in both P&amp;Q files. A single full day’s worth of data consisting of 48 time steps from 00.00 to 23.</w:t>
      </w:r>
      <w:r w:rsidR="2D7A0D97">
        <w:t>3</w:t>
      </w:r>
      <w:r>
        <w:t>0 contain the P&amp;Q demands in MW and MVar, with positive values representing power drawn from the network. There are no missing values. The exact day that the data are from is unknown. The data are supplied by Northern Powergrid.</w:t>
      </w:r>
    </w:p>
    <w:p w14:paraId="5448C65D" w14:textId="77777777" w:rsidR="00826D73" w:rsidRDefault="00826D73" w:rsidP="00826D73"/>
    <w:p w14:paraId="6D34CB67" w14:textId="7125DAD3" w:rsidR="00826D73" w:rsidRDefault="00826D73" w:rsidP="00826D73">
      <w:r>
        <w:t>It is not essential that a given busbar has both P&amp;Q values defined. A busbar load definition with values in one file (P or Q) but missing in the other is treated as having values of zero for the absent P or Q specification. Similarly, missing values would be read as zero.</w:t>
      </w:r>
    </w:p>
    <w:p w14:paraId="556013E5" w14:textId="77777777" w:rsidR="00826D73" w:rsidRDefault="00826D73" w:rsidP="00644175"/>
    <w:p w14:paraId="4D858584" w14:textId="1D6C0DF4" w:rsidR="00425309" w:rsidRDefault="00425309" w:rsidP="00644175">
      <w:r>
        <w:t>The gas network loads are supplied in a single Excel format file. The nodal points are in the same order as the order of nodes defined in the network and are thus indexed by column number rather than name. The file contains one day’s worth of gas demand in k m</w:t>
      </w:r>
      <w:r w:rsidRPr="00425309">
        <w:rPr>
          <w:vertAlign w:val="superscript"/>
        </w:rPr>
        <w:t>3</w:t>
      </w:r>
      <w:r>
        <w:t xml:space="preserve"> / hr (thousands of cubic metres per hour)</w:t>
      </w:r>
      <w:r w:rsidR="00C07B06">
        <w:t xml:space="preserve">, and reference pressures in barg (gauge bar) for network infeed nodes (1 and 2). The time period of the data is </w:t>
      </w:r>
      <w:r>
        <w:t>from 06.00 to 06.00 (inclusive). In order to match this day to the electrical data, the second value at 06.00 was removed and the 00.00 to 05.00 period moved to before the 06.00 reading. Thus the load data is a semi-synthetic series produced from real data. Half-hourly values are created by linearly interpolating within the model code, creating 48 half-hourly values to match the electrical data’s sampling rate.</w:t>
      </w:r>
    </w:p>
    <w:p w14:paraId="79CCC919" w14:textId="77777777" w:rsidR="00425309" w:rsidRDefault="00425309" w:rsidP="00644175"/>
    <w:p w14:paraId="6028BFC6" w14:textId="3FE34D8F" w:rsidR="00425309" w:rsidRDefault="00425309" w:rsidP="00644175">
      <w:r>
        <w:t>The exact day represented by the data is unknown but it is from a peak demand day in 2019. The data are supplied by Northern Gas Networks.</w:t>
      </w:r>
    </w:p>
    <w:p w14:paraId="0E2346B6" w14:textId="7A5C6CD6" w:rsidR="00C07B06" w:rsidRDefault="00C07B06" w:rsidP="00644175"/>
    <w:p w14:paraId="3B8BBC43" w14:textId="66603333" w:rsidR="00C07B06" w:rsidRDefault="00C07B06" w:rsidP="00C07B06">
      <w:pPr>
        <w:pStyle w:val="Caption"/>
        <w:keepNext/>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F10433">
        <w:rPr>
          <w:noProof/>
        </w:rPr>
        <w:t>2</w:t>
      </w:r>
      <w:r>
        <w:rPr>
          <w:color w:val="2B579A"/>
          <w:shd w:val="clear" w:color="auto" w:fill="E6E6E6"/>
        </w:rPr>
        <w:fldChar w:fldCharType="end"/>
      </w:r>
      <w:r>
        <w:t xml:space="preserve"> - Gas demand data</w:t>
      </w:r>
    </w:p>
    <w:p w14:paraId="46C83AD6" w14:textId="72B10EA6" w:rsidR="00C07B06" w:rsidRDefault="00C07B06" w:rsidP="00366370">
      <w:pPr>
        <w:jc w:val="center"/>
      </w:pPr>
      <w:r w:rsidRPr="00C07B06">
        <w:rPr>
          <w:noProof/>
          <w:color w:val="2B579A"/>
          <w:shd w:val="clear" w:color="auto" w:fill="E6E6E6"/>
          <w:lang w:val="en-US"/>
        </w:rPr>
        <w:drawing>
          <wp:inline distT="0" distB="0" distL="0" distR="0" wp14:anchorId="17CF31BC" wp14:editId="248AE238">
            <wp:extent cx="5533200" cy="27036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3200" cy="2703600"/>
                    </a:xfrm>
                    <a:prstGeom prst="rect">
                      <a:avLst/>
                    </a:prstGeom>
                    <a:noFill/>
                    <a:ln>
                      <a:noFill/>
                    </a:ln>
                  </pic:spPr>
                </pic:pic>
              </a:graphicData>
            </a:graphic>
          </wp:inline>
        </w:drawing>
      </w:r>
    </w:p>
    <w:p w14:paraId="11182F01" w14:textId="77777777" w:rsidR="00826D73" w:rsidRDefault="00826D73" w:rsidP="00826D73">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5027C03D" w14:textId="77777777" w:rsidR="00AF44B5" w:rsidRDefault="00AF44B5">
      <w:pPr>
        <w:spacing w:after="160"/>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3207A7B3" w14:textId="1D4A8D9F" w:rsidR="00826D73" w:rsidRPr="00826D73" w:rsidRDefault="00826D73" w:rsidP="00AF44B5">
      <w:pPr>
        <w:pStyle w:val="Heading2"/>
      </w:pPr>
      <w:r>
        <w:rPr>
          <w:rStyle w:val="normaltextrun"/>
        </w:rPr>
        <w:lastRenderedPageBreak/>
        <w:t>Sources of Uncertainty</w:t>
      </w:r>
    </w:p>
    <w:p w14:paraId="6210E0F8" w14:textId="02FC19CB" w:rsidR="00826D73" w:rsidRDefault="00826D73" w:rsidP="00AF44B5">
      <w:pPr>
        <w:pStyle w:val="Heading3"/>
        <w:rPr>
          <w:rFonts w:ascii="Segoe UI" w:hAnsi="Segoe UI" w:cs="Segoe UI"/>
          <w:sz w:val="18"/>
          <w:szCs w:val="18"/>
        </w:rPr>
      </w:pPr>
      <w:r>
        <w:rPr>
          <w:rStyle w:val="normaltextrun"/>
          <w:rFonts w:ascii="Calibri Light" w:hAnsi="Calibri Light" w:cs="Calibri Light"/>
          <w:color w:val="2F5496"/>
        </w:rPr>
        <w:t>Background</w:t>
      </w:r>
      <w:r>
        <w:rPr>
          <w:rStyle w:val="eop"/>
          <w:rFonts w:ascii="Calibri Light" w:hAnsi="Calibri Light" w:cs="Calibri Light"/>
          <w:color w:val="2F5496"/>
        </w:rPr>
        <w:t> </w:t>
      </w:r>
    </w:p>
    <w:p w14:paraId="3C936369" w14:textId="2419276B"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section describes the five general areas of uncertainty that have been identified in </w:t>
      </w:r>
      <w:r w:rsidR="00645686">
        <w:rPr>
          <w:rStyle w:val="normaltextrun"/>
          <w:rFonts w:ascii="Calibri" w:hAnsi="Calibri" w:cs="Calibri"/>
          <w:sz w:val="22"/>
          <w:szCs w:val="22"/>
        </w:rPr>
        <w:t xml:space="preserve">the </w:t>
      </w:r>
      <w:r>
        <w:rPr>
          <w:rStyle w:val="normaltextrun"/>
          <w:rFonts w:ascii="Calibri" w:hAnsi="Calibri" w:cs="Calibri"/>
          <w:sz w:val="22"/>
          <w:szCs w:val="22"/>
        </w:rPr>
        <w:t>North of Tyne (</w:t>
      </w:r>
      <w:r>
        <w:rPr>
          <w:rStyle w:val="spellingerror"/>
          <w:rFonts w:ascii="Calibri" w:hAnsi="Calibri" w:cs="Calibri"/>
          <w:sz w:val="22"/>
          <w:szCs w:val="22"/>
        </w:rPr>
        <w:t>NoT</w:t>
      </w:r>
      <w:r>
        <w:rPr>
          <w:rStyle w:val="normaltextrun"/>
          <w:rFonts w:ascii="Calibri" w:hAnsi="Calibri" w:cs="Calibri"/>
          <w:sz w:val="22"/>
          <w:szCs w:val="22"/>
        </w:rPr>
        <w:t>) integrated energy network. Each area of uncertainty is explored herein under these subject areas: a description of the uncertainty and why it is important; whether it is proposed to deal with the uncertainty within the </w:t>
      </w:r>
      <w:r>
        <w:rPr>
          <w:rStyle w:val="spellingerror"/>
          <w:rFonts w:ascii="Calibri" w:hAnsi="Calibri" w:cs="Calibri"/>
          <w:sz w:val="22"/>
          <w:szCs w:val="22"/>
        </w:rPr>
        <w:t>NoT</w:t>
      </w:r>
      <w:r>
        <w:rPr>
          <w:rStyle w:val="normaltextrun"/>
          <w:rFonts w:ascii="Calibri" w:hAnsi="Calibri" w:cs="Calibri"/>
          <w:sz w:val="22"/>
          <w:szCs w:val="22"/>
        </w:rPr>
        <w:t> project; how the uncertainty can be handled. These sources of uncertainty were explored and elaborated in a series of meetings between the Newcastle and Durham </w:t>
      </w:r>
      <w:r>
        <w:rPr>
          <w:rStyle w:val="spellingerror"/>
          <w:rFonts w:ascii="Calibri" w:hAnsi="Calibri" w:cs="Calibri"/>
          <w:sz w:val="22"/>
          <w:szCs w:val="22"/>
        </w:rPr>
        <w:t>NoT</w:t>
      </w:r>
      <w:r>
        <w:rPr>
          <w:rStyle w:val="normaltextrun"/>
          <w:rFonts w:ascii="Calibri" w:hAnsi="Calibri" w:cs="Calibri"/>
          <w:sz w:val="22"/>
          <w:szCs w:val="22"/>
        </w:rPr>
        <w:t> project teams between 28/10/2019 and 14/01/2020.</w:t>
      </w:r>
      <w:r>
        <w:rPr>
          <w:rStyle w:val="eop"/>
          <w:rFonts w:ascii="Calibri" w:hAnsi="Calibri" w:cs="Calibri"/>
          <w:sz w:val="22"/>
          <w:szCs w:val="22"/>
        </w:rPr>
        <w:t> </w:t>
      </w:r>
    </w:p>
    <w:p w14:paraId="7D597A66"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B9914A"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It is proposed that uncertainty will be included in the project’s integrated network model using an emulator approach. An input / output emulator model can be constructed from the full physical model by evaluating the model output at judiciously selected points in the input variable space. The emulator model is subsequently used to estimate the output of the emulated system along with an uncertainty estimate of that output, for any valid input to the model.</w:t>
      </w:r>
      <w:r>
        <w:rPr>
          <w:rStyle w:val="eop"/>
          <w:rFonts w:ascii="Calibri" w:hAnsi="Calibri" w:cs="Calibri"/>
          <w:sz w:val="22"/>
          <w:szCs w:val="22"/>
        </w:rPr>
        <w:t> </w:t>
      </w:r>
    </w:p>
    <w:p w14:paraId="2607B600"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CF7CC2B" w14:textId="77777777" w:rsidR="00826D73" w:rsidRDefault="00826D73" w:rsidP="00AF44B5">
      <w:pPr>
        <w:pStyle w:val="Heading3"/>
        <w:rPr>
          <w:rFonts w:ascii="Segoe UI" w:hAnsi="Segoe UI" w:cs="Segoe UI"/>
          <w:sz w:val="18"/>
          <w:szCs w:val="18"/>
        </w:rPr>
      </w:pPr>
      <w:r>
        <w:rPr>
          <w:rStyle w:val="normaltextrun"/>
          <w:rFonts w:ascii="Calibri Light" w:hAnsi="Calibri Light" w:cs="Calibri Light"/>
          <w:color w:val="2F5496"/>
          <w:sz w:val="26"/>
          <w:szCs w:val="26"/>
        </w:rPr>
        <w:t>System Parameters</w:t>
      </w:r>
      <w:r>
        <w:rPr>
          <w:rStyle w:val="eop"/>
          <w:rFonts w:ascii="Calibri Light" w:hAnsi="Calibri Light" w:cs="Calibri Light"/>
          <w:color w:val="2F5496"/>
          <w:sz w:val="26"/>
          <w:szCs w:val="26"/>
        </w:rPr>
        <w:t> </w:t>
      </w:r>
    </w:p>
    <w:p w14:paraId="596078B1"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Description</w:t>
      </w:r>
      <w:r>
        <w:rPr>
          <w:rStyle w:val="eop"/>
          <w:rFonts w:ascii="Calibri" w:hAnsi="Calibri" w:cs="Calibri"/>
          <w:sz w:val="22"/>
          <w:szCs w:val="22"/>
        </w:rPr>
        <w:t> </w:t>
      </w:r>
    </w:p>
    <w:p w14:paraId="65030DCB"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the proposed modelled </w:t>
      </w:r>
      <w:r>
        <w:rPr>
          <w:rStyle w:val="spellingerror"/>
          <w:rFonts w:ascii="Calibri" w:hAnsi="Calibri" w:cs="Calibri"/>
          <w:sz w:val="22"/>
          <w:szCs w:val="22"/>
        </w:rPr>
        <w:t>NoT</w:t>
      </w:r>
      <w:r>
        <w:rPr>
          <w:rStyle w:val="normaltextrun"/>
          <w:rFonts w:ascii="Calibri" w:hAnsi="Calibri" w:cs="Calibri"/>
          <w:sz w:val="22"/>
          <w:szCs w:val="22"/>
        </w:rPr>
        <w:t> integrated energy system, integration is achieved by strategically coupling the electricity and gas networks using energy conversion devices. Two are devices used in the network: a power-to-gas plant (electrolyser); and a combined-heat-and-power unit (CHP) which produces electricity from gas. The devices are characterised by an efficiency performance curve which shows the energy conversion efficiency as a function of power output. However, such devices commonly operate at a limited range of set-points and can therefore be realistically characterised using point estimates of efficiency at the operating set-points.</w:t>
      </w:r>
      <w:r>
        <w:rPr>
          <w:rStyle w:val="eop"/>
          <w:rFonts w:ascii="Calibri" w:hAnsi="Calibri" w:cs="Calibri"/>
          <w:sz w:val="22"/>
          <w:szCs w:val="22"/>
        </w:rPr>
        <w:t> </w:t>
      </w:r>
    </w:p>
    <w:p w14:paraId="41350960"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B57F8B"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There are many other parameters in the network that contain uncertainty. Material properties, efficiencies of devices (valves, transformers, etc), pipe </w:t>
      </w:r>
      <w:r>
        <w:rPr>
          <w:rStyle w:val="spellingerror"/>
          <w:rFonts w:ascii="Calibri" w:hAnsi="Calibri" w:cs="Calibri"/>
          <w:sz w:val="22"/>
          <w:szCs w:val="22"/>
        </w:rPr>
        <w:t>roughnesses</w:t>
      </w:r>
      <w:r>
        <w:rPr>
          <w:rStyle w:val="normaltextrun"/>
          <w:rFonts w:ascii="Calibri" w:hAnsi="Calibri" w:cs="Calibri"/>
          <w:sz w:val="22"/>
          <w:szCs w:val="22"/>
        </w:rPr>
        <w:t> and diameters, network branch lengths, gas calorific value, and so on, are all estimated. Quantification of the uncertainties in these elements would allow the general network uncertainty to be estimated.</w:t>
      </w:r>
      <w:r>
        <w:rPr>
          <w:rStyle w:val="eop"/>
          <w:rFonts w:ascii="Calibri" w:hAnsi="Calibri" w:cs="Calibri"/>
          <w:sz w:val="22"/>
          <w:szCs w:val="22"/>
        </w:rPr>
        <w:t> </w:t>
      </w:r>
    </w:p>
    <w:p w14:paraId="0FEABEE8"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BAA81BB"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Uncertainty</w:t>
      </w:r>
      <w:r>
        <w:rPr>
          <w:rStyle w:val="eop"/>
          <w:rFonts w:ascii="Calibri" w:hAnsi="Calibri" w:cs="Calibri"/>
          <w:sz w:val="22"/>
          <w:szCs w:val="22"/>
        </w:rPr>
        <w:t> </w:t>
      </w:r>
    </w:p>
    <w:p w14:paraId="173FA64C"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conversion efficiency of the plant is given as a “typical” point estimate and usually without reference to the likely uncertainty in that estimate.</w:t>
      </w:r>
      <w:r>
        <w:rPr>
          <w:rStyle w:val="eop"/>
          <w:rFonts w:ascii="Calibri" w:hAnsi="Calibri" w:cs="Calibri"/>
          <w:sz w:val="22"/>
          <w:szCs w:val="22"/>
        </w:rPr>
        <w:t> </w:t>
      </w:r>
    </w:p>
    <w:p w14:paraId="7FDB7065"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73DB23"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selection of a “typical” point estimate efficiency is done as a best guess. This could be improved by studying a range of similar conversion devices and constructing a model which related efficiency to plant size, age, cost and so on. From this a more informed “typical” plant efficiency value could be selected based on the expected purpose of the conversion plant.</w:t>
      </w:r>
      <w:r>
        <w:rPr>
          <w:rStyle w:val="eop"/>
          <w:rFonts w:ascii="Calibri" w:hAnsi="Calibri" w:cs="Calibri"/>
          <w:sz w:val="22"/>
          <w:szCs w:val="22"/>
        </w:rPr>
        <w:t> </w:t>
      </w:r>
    </w:p>
    <w:p w14:paraId="17AA9EB7"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979386"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i/>
          <w:iCs/>
          <w:sz w:val="22"/>
          <w:szCs w:val="22"/>
        </w:rPr>
        <w:t>NoT</w:t>
      </w:r>
      <w:r>
        <w:rPr>
          <w:rStyle w:val="normaltextrun"/>
          <w:rFonts w:ascii="Calibri" w:hAnsi="Calibri" w:cs="Calibri"/>
          <w:b/>
          <w:bCs/>
          <w:i/>
          <w:iCs/>
          <w:sz w:val="22"/>
          <w:szCs w:val="22"/>
        </w:rPr>
        <w:t> Project Scope</w:t>
      </w:r>
      <w:r>
        <w:rPr>
          <w:rStyle w:val="eop"/>
          <w:rFonts w:ascii="Calibri" w:hAnsi="Calibri" w:cs="Calibri"/>
          <w:sz w:val="22"/>
          <w:szCs w:val="22"/>
        </w:rPr>
        <w:t> </w:t>
      </w:r>
    </w:p>
    <w:p w14:paraId="5D032244"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will investigate the effect on the system of uncertainty in the efficiency of the energy conversion devices. It can be shown that the overall energy consumption of the system and hence carbon cost is linearly dependent on the plant efficiencies, which is not a problem which needs further study. Other more complicated functions of the efficiencies involving measurements on the network such as supply security, and optimal power flow studies, will therefore be needed.</w:t>
      </w:r>
      <w:r>
        <w:rPr>
          <w:rStyle w:val="eop"/>
          <w:rFonts w:ascii="Calibri" w:hAnsi="Calibri" w:cs="Calibri"/>
          <w:sz w:val="22"/>
          <w:szCs w:val="22"/>
        </w:rPr>
        <w:t> </w:t>
      </w:r>
    </w:p>
    <w:p w14:paraId="5C467972"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ADF617"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will not study the effect of general network parametric uncertainty in the </w:t>
      </w:r>
      <w:r>
        <w:rPr>
          <w:rStyle w:val="spellingerror"/>
          <w:rFonts w:ascii="Calibri" w:hAnsi="Calibri" w:cs="Calibri"/>
          <w:sz w:val="22"/>
          <w:szCs w:val="22"/>
        </w:rPr>
        <w:t>NoT</w:t>
      </w:r>
      <w:r>
        <w:rPr>
          <w:rStyle w:val="normaltextrun"/>
          <w:rFonts w:ascii="Calibri" w:hAnsi="Calibri" w:cs="Calibri"/>
          <w:sz w:val="22"/>
          <w:szCs w:val="22"/>
        </w:rPr>
        <w:t> project, </w:t>
      </w:r>
      <w:r>
        <w:rPr>
          <w:rStyle w:val="advancedproofingissue"/>
          <w:rFonts w:ascii="Calibri" w:hAnsi="Calibri" w:cs="Calibri"/>
          <w:sz w:val="22"/>
          <w:szCs w:val="22"/>
        </w:rPr>
        <w:t>with the exception of</w:t>
      </w:r>
      <w:r>
        <w:rPr>
          <w:rStyle w:val="normaltextrun"/>
          <w:rFonts w:ascii="Calibri" w:hAnsi="Calibri" w:cs="Calibri"/>
          <w:sz w:val="22"/>
          <w:szCs w:val="22"/>
        </w:rPr>
        <w:t> the effect of gas composition. We will also not pursue the construction of an energy conversion plant model.</w:t>
      </w:r>
      <w:r>
        <w:rPr>
          <w:rStyle w:val="eop"/>
          <w:rFonts w:ascii="Calibri" w:hAnsi="Calibri" w:cs="Calibri"/>
          <w:sz w:val="22"/>
          <w:szCs w:val="22"/>
        </w:rPr>
        <w:t> </w:t>
      </w:r>
    </w:p>
    <w:p w14:paraId="2AC68482"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CD632E4" w14:textId="77777777" w:rsidR="00826D73" w:rsidRDefault="00826D73" w:rsidP="00AF44B5">
      <w:pPr>
        <w:pStyle w:val="Heading3"/>
        <w:rPr>
          <w:rFonts w:ascii="Segoe UI" w:hAnsi="Segoe UI" w:cs="Segoe UI"/>
          <w:sz w:val="18"/>
          <w:szCs w:val="18"/>
        </w:rPr>
      </w:pPr>
      <w:r>
        <w:rPr>
          <w:rStyle w:val="normaltextrun"/>
          <w:rFonts w:ascii="Calibri Light" w:hAnsi="Calibri Light" w:cs="Calibri Light"/>
          <w:color w:val="2F5496"/>
          <w:sz w:val="26"/>
          <w:szCs w:val="26"/>
        </w:rPr>
        <w:lastRenderedPageBreak/>
        <w:t>Load and Generation Data</w:t>
      </w:r>
      <w:r>
        <w:rPr>
          <w:rStyle w:val="eop"/>
          <w:rFonts w:ascii="Calibri Light" w:hAnsi="Calibri Light" w:cs="Calibri Light"/>
          <w:color w:val="2F5496"/>
          <w:sz w:val="26"/>
          <w:szCs w:val="26"/>
        </w:rPr>
        <w:t> </w:t>
      </w:r>
    </w:p>
    <w:p w14:paraId="606B0920"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Description</w:t>
      </w:r>
      <w:r>
        <w:rPr>
          <w:rStyle w:val="eop"/>
          <w:rFonts w:ascii="Calibri" w:hAnsi="Calibri" w:cs="Calibri"/>
          <w:sz w:val="22"/>
          <w:szCs w:val="22"/>
        </w:rPr>
        <w:t> </w:t>
      </w:r>
    </w:p>
    <w:p w14:paraId="054A0897" w14:textId="7020E1B5"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w:t>
      </w:r>
      <w:r>
        <w:rPr>
          <w:rStyle w:val="spellingerror"/>
          <w:rFonts w:ascii="Calibri" w:hAnsi="Calibri" w:cs="Calibri"/>
          <w:sz w:val="22"/>
          <w:szCs w:val="22"/>
        </w:rPr>
        <w:t>NoT</w:t>
      </w:r>
      <w:r>
        <w:rPr>
          <w:rStyle w:val="normaltextrun"/>
          <w:rFonts w:ascii="Calibri" w:hAnsi="Calibri" w:cs="Calibri"/>
          <w:sz w:val="22"/>
          <w:szCs w:val="22"/>
        </w:rPr>
        <w:t xml:space="preserve"> network model terminal nodes are at 11kV (electrical network) and </w:t>
      </w:r>
      <w:r w:rsidR="00715C47">
        <w:rPr>
          <w:rStyle w:val="normaltextrun"/>
          <w:rFonts w:ascii="Calibri" w:hAnsi="Calibri" w:cs="Calibri"/>
          <w:sz w:val="22"/>
          <w:szCs w:val="22"/>
        </w:rPr>
        <w:t>38/19/17</w:t>
      </w:r>
      <w:r>
        <w:rPr>
          <w:rStyle w:val="normaltextrun"/>
          <w:rFonts w:ascii="Calibri" w:hAnsi="Calibri" w:cs="Calibri"/>
          <w:sz w:val="22"/>
          <w:szCs w:val="22"/>
        </w:rPr>
        <w:t>bar</w:t>
      </w:r>
      <w:r w:rsidR="00715C47">
        <w:rPr>
          <w:rStyle w:val="normaltextrun"/>
          <w:rFonts w:ascii="Calibri" w:hAnsi="Calibri" w:cs="Calibri"/>
          <w:sz w:val="22"/>
          <w:szCs w:val="22"/>
        </w:rPr>
        <w:t>g</w:t>
      </w:r>
      <w:r>
        <w:rPr>
          <w:rStyle w:val="normaltextrun"/>
          <w:rFonts w:ascii="Calibri" w:hAnsi="Calibri" w:cs="Calibri"/>
          <w:sz w:val="22"/>
          <w:szCs w:val="22"/>
        </w:rPr>
        <w:t xml:space="preserve"> (gas network). The lower pressure and voltage networks supplying consumers and connected to these terminal points are therefore aggregated into single point estimates of load, with data used in simulations </w:t>
      </w:r>
      <w:r w:rsidR="00715C47">
        <w:rPr>
          <w:rStyle w:val="spellingerror"/>
          <w:rFonts w:ascii="Calibri" w:hAnsi="Calibri" w:cs="Calibri"/>
          <w:sz w:val="22"/>
          <w:szCs w:val="22"/>
        </w:rPr>
        <w:t>typically</w:t>
      </w:r>
      <w:r>
        <w:rPr>
          <w:rStyle w:val="normaltextrun"/>
          <w:rFonts w:ascii="Calibri" w:hAnsi="Calibri" w:cs="Calibri"/>
          <w:sz w:val="22"/>
          <w:szCs w:val="22"/>
        </w:rPr>
        <w:t> being real demand collected from network monitoring systems (SCADA).</w:t>
      </w:r>
      <w:r>
        <w:rPr>
          <w:rStyle w:val="eop"/>
          <w:rFonts w:ascii="Calibri" w:hAnsi="Calibri" w:cs="Calibri"/>
          <w:sz w:val="22"/>
          <w:szCs w:val="22"/>
        </w:rPr>
        <w:t> </w:t>
      </w:r>
    </w:p>
    <w:p w14:paraId="043834EB"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B52C75A"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Uncertainty</w:t>
      </w:r>
      <w:r>
        <w:rPr>
          <w:rStyle w:val="eop"/>
          <w:rFonts w:ascii="Calibri" w:hAnsi="Calibri" w:cs="Calibri"/>
          <w:sz w:val="22"/>
          <w:szCs w:val="22"/>
        </w:rPr>
        <w:t> </w:t>
      </w:r>
    </w:p>
    <w:p w14:paraId="31B6B970"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Actual demand on low-potential networks are a function of several parameters: geography; scale (number of consumers); load pattern (e.g. residential, industrial, commercial, public); load pattern mix; distributed energy mix and type. When classifying demand on low-potential networks, particularly when forecasting many years into the future, a great deal of uncertainty in each of these parameters is to be expected.</w:t>
      </w:r>
      <w:r>
        <w:rPr>
          <w:rStyle w:val="eop"/>
          <w:rFonts w:ascii="Calibri" w:hAnsi="Calibri" w:cs="Calibri"/>
          <w:sz w:val="22"/>
          <w:szCs w:val="22"/>
        </w:rPr>
        <w:t> </w:t>
      </w:r>
    </w:p>
    <w:p w14:paraId="49F4CD56"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76394D"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i/>
          <w:iCs/>
          <w:sz w:val="22"/>
          <w:szCs w:val="22"/>
        </w:rPr>
        <w:t>NoT</w:t>
      </w:r>
      <w:r>
        <w:rPr>
          <w:rStyle w:val="normaltextrun"/>
          <w:rFonts w:ascii="Calibri" w:hAnsi="Calibri" w:cs="Calibri"/>
          <w:b/>
          <w:bCs/>
          <w:i/>
          <w:iCs/>
          <w:sz w:val="22"/>
          <w:szCs w:val="22"/>
        </w:rPr>
        <w:t> Project Scope</w:t>
      </w:r>
      <w:r>
        <w:rPr>
          <w:rStyle w:val="eop"/>
          <w:rFonts w:ascii="Calibri" w:hAnsi="Calibri" w:cs="Calibri"/>
          <w:sz w:val="22"/>
          <w:szCs w:val="22"/>
        </w:rPr>
        <w:t> </w:t>
      </w:r>
    </w:p>
    <w:p w14:paraId="05812FBE"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Model simulation will be conducted using actual data provided by the network operators.</w:t>
      </w:r>
      <w:r>
        <w:rPr>
          <w:rStyle w:val="eop"/>
          <w:rFonts w:ascii="Calibri" w:hAnsi="Calibri" w:cs="Calibri"/>
          <w:sz w:val="22"/>
          <w:szCs w:val="22"/>
        </w:rPr>
        <w:t> </w:t>
      </w:r>
    </w:p>
    <w:p w14:paraId="48114DA9"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DD2ABA" w14:textId="77777777" w:rsidR="00826D73" w:rsidRDefault="00826D73" w:rsidP="00AF44B5">
      <w:pPr>
        <w:pStyle w:val="Heading3"/>
        <w:rPr>
          <w:rFonts w:ascii="Segoe UI" w:hAnsi="Segoe UI" w:cs="Segoe UI"/>
          <w:sz w:val="18"/>
          <w:szCs w:val="18"/>
        </w:rPr>
      </w:pPr>
      <w:r>
        <w:rPr>
          <w:rStyle w:val="normaltextrun"/>
          <w:rFonts w:ascii="Calibri Light" w:hAnsi="Calibri Light" w:cs="Calibri Light"/>
          <w:color w:val="2F5496"/>
          <w:sz w:val="26"/>
          <w:szCs w:val="26"/>
        </w:rPr>
        <w:t>Environmental Effects</w:t>
      </w:r>
      <w:r>
        <w:rPr>
          <w:rStyle w:val="eop"/>
          <w:rFonts w:ascii="Calibri Light" w:hAnsi="Calibri Light" w:cs="Calibri Light"/>
          <w:color w:val="2F5496"/>
          <w:sz w:val="26"/>
          <w:szCs w:val="26"/>
        </w:rPr>
        <w:t> </w:t>
      </w:r>
    </w:p>
    <w:p w14:paraId="71BD15B5"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Description</w:t>
      </w:r>
      <w:r>
        <w:rPr>
          <w:rStyle w:val="eop"/>
          <w:rFonts w:ascii="Calibri" w:hAnsi="Calibri" w:cs="Calibri"/>
          <w:sz w:val="22"/>
          <w:szCs w:val="22"/>
        </w:rPr>
        <w:t> </w:t>
      </w:r>
    </w:p>
    <w:p w14:paraId="7DF6AF6B"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environment has a recognisable effect on energy consumption. Ambient temperature </w:t>
      </w:r>
      <w:r>
        <w:rPr>
          <w:rStyle w:val="advancedproofingissue"/>
          <w:rFonts w:ascii="Calibri" w:hAnsi="Calibri" w:cs="Calibri"/>
          <w:sz w:val="22"/>
          <w:szCs w:val="22"/>
        </w:rPr>
        <w:t>in particular affects</w:t>
      </w:r>
      <w:r>
        <w:rPr>
          <w:rStyle w:val="normaltextrun"/>
          <w:rFonts w:ascii="Calibri" w:hAnsi="Calibri" w:cs="Calibri"/>
          <w:sz w:val="22"/>
          <w:szCs w:val="22"/>
        </w:rPr>
        <w:t> heat – and thus, at least in the </w:t>
      </w:r>
      <w:r>
        <w:rPr>
          <w:rStyle w:val="spellingerror"/>
          <w:rFonts w:ascii="Calibri" w:hAnsi="Calibri" w:cs="Calibri"/>
          <w:sz w:val="22"/>
          <w:szCs w:val="22"/>
        </w:rPr>
        <w:t>NoT</w:t>
      </w:r>
      <w:r>
        <w:rPr>
          <w:rStyle w:val="normaltextrun"/>
          <w:rFonts w:ascii="Calibri" w:hAnsi="Calibri" w:cs="Calibri"/>
          <w:sz w:val="22"/>
          <w:szCs w:val="22"/>
        </w:rPr>
        <w:t> network region, gas consumption – and must be accounted for in modelling demand. Ambient temperature also affects electricity consumption, although this is much less pronounced than its effect on gas consumption. However, electricity consumption is strongly correlated with daylight duration and strength (i.e. month). Renewable energy production is obviously correlated with the availability of the resource that produces the energy.</w:t>
      </w:r>
      <w:r>
        <w:rPr>
          <w:rStyle w:val="eop"/>
          <w:rFonts w:ascii="Calibri" w:hAnsi="Calibri" w:cs="Calibri"/>
          <w:sz w:val="22"/>
          <w:szCs w:val="22"/>
        </w:rPr>
        <w:t> </w:t>
      </w:r>
    </w:p>
    <w:p w14:paraId="7BB4A702"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C7803C4"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Uncertainty</w:t>
      </w:r>
      <w:r>
        <w:rPr>
          <w:rStyle w:val="eop"/>
          <w:rFonts w:ascii="Calibri" w:hAnsi="Calibri" w:cs="Calibri"/>
          <w:sz w:val="22"/>
          <w:szCs w:val="22"/>
        </w:rPr>
        <w:t> </w:t>
      </w:r>
    </w:p>
    <w:p w14:paraId="033562C7"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the environmental dependence of both gas and electricity demand occurs “outside” of the integrated network, the uncertainty in network loads caused by the environment will be considered as an external uncertainty and used to adjust the loads themselves before they are used as an input to an emulator.</w:t>
      </w:r>
      <w:r>
        <w:rPr>
          <w:rStyle w:val="eop"/>
          <w:rFonts w:ascii="Calibri" w:hAnsi="Calibri" w:cs="Calibri"/>
          <w:sz w:val="22"/>
          <w:szCs w:val="22"/>
        </w:rPr>
        <w:t> </w:t>
      </w:r>
    </w:p>
    <w:p w14:paraId="321B2756"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C0ED2D"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i/>
          <w:iCs/>
          <w:sz w:val="22"/>
          <w:szCs w:val="22"/>
        </w:rPr>
        <w:t>NoT</w:t>
      </w:r>
      <w:r>
        <w:rPr>
          <w:rStyle w:val="normaltextrun"/>
          <w:rFonts w:ascii="Calibri" w:hAnsi="Calibri" w:cs="Calibri"/>
          <w:b/>
          <w:bCs/>
          <w:i/>
          <w:iCs/>
          <w:sz w:val="22"/>
          <w:szCs w:val="22"/>
        </w:rPr>
        <w:t> Project Scope</w:t>
      </w:r>
      <w:r>
        <w:rPr>
          <w:rStyle w:val="eop"/>
          <w:rFonts w:ascii="Calibri" w:hAnsi="Calibri" w:cs="Calibri"/>
          <w:sz w:val="22"/>
          <w:szCs w:val="22"/>
        </w:rPr>
        <w:t> </w:t>
      </w:r>
    </w:p>
    <w:p w14:paraId="4257CD82"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method using </w:t>
      </w:r>
      <w:r>
        <w:rPr>
          <w:rStyle w:val="normaltextrun"/>
          <w:rFonts w:ascii="Calibri" w:hAnsi="Calibri" w:cs="Calibri"/>
          <w:i/>
          <w:iCs/>
          <w:sz w:val="22"/>
          <w:szCs w:val="22"/>
        </w:rPr>
        <w:t>degree days</w:t>
      </w:r>
      <w:r>
        <w:rPr>
          <w:rStyle w:val="normaltextrun"/>
          <w:rFonts w:ascii="Calibri" w:hAnsi="Calibri" w:cs="Calibri"/>
          <w:sz w:val="22"/>
          <w:szCs w:val="22"/>
        </w:rPr>
        <w:t> will be used to create a model for the temperature correction for load.</w:t>
      </w:r>
      <w:r>
        <w:rPr>
          <w:rStyle w:val="eop"/>
          <w:rFonts w:ascii="Calibri" w:hAnsi="Calibri" w:cs="Calibri"/>
          <w:sz w:val="22"/>
          <w:szCs w:val="22"/>
        </w:rPr>
        <w:t> </w:t>
      </w:r>
    </w:p>
    <w:p w14:paraId="3D73DF3A"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47763C"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No method for electricity correction for daylight has been defined yet.</w:t>
      </w:r>
      <w:r>
        <w:rPr>
          <w:rStyle w:val="eop"/>
          <w:rFonts w:ascii="Calibri" w:hAnsi="Calibri" w:cs="Calibri"/>
          <w:sz w:val="22"/>
          <w:szCs w:val="22"/>
        </w:rPr>
        <w:t> </w:t>
      </w:r>
    </w:p>
    <w:p w14:paraId="4D8F9E2F"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B4485E" w14:textId="77777777" w:rsidR="00826D73" w:rsidRDefault="00826D73" w:rsidP="00AF44B5">
      <w:pPr>
        <w:pStyle w:val="Heading3"/>
        <w:rPr>
          <w:rFonts w:ascii="Segoe UI" w:hAnsi="Segoe UI" w:cs="Segoe UI"/>
          <w:sz w:val="18"/>
          <w:szCs w:val="18"/>
        </w:rPr>
      </w:pPr>
      <w:r>
        <w:rPr>
          <w:rStyle w:val="normaltextrun"/>
          <w:rFonts w:ascii="Calibri Light" w:hAnsi="Calibri Light" w:cs="Calibri Light"/>
          <w:color w:val="2F5496"/>
          <w:sz w:val="26"/>
          <w:szCs w:val="26"/>
        </w:rPr>
        <w:t>Time-Varying Parameters</w:t>
      </w:r>
      <w:r>
        <w:rPr>
          <w:rStyle w:val="eop"/>
          <w:rFonts w:ascii="Calibri Light" w:hAnsi="Calibri Light" w:cs="Calibri Light"/>
          <w:color w:val="2F5496"/>
          <w:sz w:val="26"/>
          <w:szCs w:val="26"/>
        </w:rPr>
        <w:t> </w:t>
      </w:r>
    </w:p>
    <w:p w14:paraId="34490914"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Description</w:t>
      </w:r>
      <w:r>
        <w:rPr>
          <w:rStyle w:val="eop"/>
          <w:rFonts w:ascii="Calibri" w:hAnsi="Calibri" w:cs="Calibri"/>
          <w:sz w:val="22"/>
          <w:szCs w:val="22"/>
        </w:rPr>
        <w:t> </w:t>
      </w:r>
    </w:p>
    <w:p w14:paraId="70EE1051" w14:textId="77777777" w:rsidR="00826D73" w:rsidRDefault="00826D73" w:rsidP="00826D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For the </w:t>
      </w:r>
      <w:r>
        <w:rPr>
          <w:rStyle w:val="spellingerror"/>
          <w:rFonts w:ascii="Calibri" w:hAnsi="Calibri" w:cs="Calibri"/>
          <w:sz w:val="22"/>
          <w:szCs w:val="22"/>
        </w:rPr>
        <w:t>NoT</w:t>
      </w:r>
      <w:r>
        <w:rPr>
          <w:rStyle w:val="normaltextrun"/>
          <w:rFonts w:ascii="Calibri" w:hAnsi="Calibri" w:cs="Calibri"/>
          <w:sz w:val="22"/>
          <w:szCs w:val="22"/>
        </w:rPr>
        <w:t> project this primarily refers to how the energy conversion efficiency of a storage unit (electric battery) degrades over time.</w:t>
      </w:r>
      <w:r>
        <w:rPr>
          <w:rStyle w:val="eop"/>
          <w:rFonts w:ascii="Calibri" w:hAnsi="Calibri" w:cs="Calibri"/>
          <w:sz w:val="22"/>
          <w:szCs w:val="22"/>
        </w:rPr>
        <w:t> </w:t>
      </w:r>
    </w:p>
    <w:p w14:paraId="75FFF691" w14:textId="77777777" w:rsidR="00AF44B5" w:rsidRDefault="00AF44B5">
      <w:pPr>
        <w:spacing w:after="160"/>
        <w:rPr>
          <w:rFonts w:asciiTheme="majorHAnsi" w:eastAsiaTheme="majorEastAsia" w:hAnsiTheme="majorHAnsi" w:cstheme="majorBidi"/>
          <w:color w:val="2F5496" w:themeColor="accent1" w:themeShade="BF"/>
          <w:sz w:val="26"/>
          <w:szCs w:val="26"/>
        </w:rPr>
      </w:pPr>
      <w:r>
        <w:br w:type="page"/>
      </w:r>
    </w:p>
    <w:p w14:paraId="7AF383FC" w14:textId="150B8527" w:rsidR="00AF44B5" w:rsidRDefault="00AF44B5" w:rsidP="00AF44B5">
      <w:pPr>
        <w:pStyle w:val="Heading2"/>
      </w:pPr>
      <w:r w:rsidRPr="00F56329">
        <w:lastRenderedPageBreak/>
        <w:t>Considering the relationship between the heat demand and ambient temperature</w:t>
      </w:r>
    </w:p>
    <w:p w14:paraId="136CA9D0" w14:textId="77777777" w:rsidR="00AF44B5" w:rsidRDefault="00AF44B5" w:rsidP="00AF44B5">
      <w:pPr>
        <w:pStyle w:val="Heading3"/>
      </w:pPr>
      <w:r w:rsidRPr="00C86D4D">
        <w:t>Method 1:</w:t>
      </w:r>
      <w:r>
        <w:t xml:space="preserve"> </w:t>
      </w:r>
      <w:r w:rsidRPr="00F56329">
        <w:t>Calculation of heat demand profile using ‘Heating Degree Days’ method</w:t>
      </w:r>
    </w:p>
    <w:p w14:paraId="6E0FD2C3" w14:textId="13991D7F" w:rsidR="00954D15" w:rsidRDefault="00961F09" w:rsidP="00954D15">
      <w:pPr>
        <w:rPr>
          <w:b/>
          <w:bCs/>
        </w:rPr>
      </w:pPr>
      <w:r>
        <w:rPr>
          <w:b/>
          <w:bCs/>
        </w:rPr>
        <w:t>F</w:t>
      </w:r>
      <w:r w:rsidR="00907B1B">
        <w:rPr>
          <w:b/>
          <w:bCs/>
        </w:rPr>
        <w:t xml:space="preserve">rom </w:t>
      </w:r>
      <w:hyperlink r:id="rId23" w:history="1">
        <w:r w:rsidR="00907B1B" w:rsidRPr="006328FE">
          <w:rPr>
            <w:rStyle w:val="Hyperlink"/>
            <w:b/>
            <w:bCs/>
          </w:rPr>
          <w:t>www.degreedays.net</w:t>
        </w:r>
      </w:hyperlink>
    </w:p>
    <w:p w14:paraId="7154288A" w14:textId="77777777" w:rsidR="00907B1B" w:rsidRDefault="00907B1B" w:rsidP="00954D15">
      <w:pPr>
        <w:rPr>
          <w:b/>
          <w:bCs/>
        </w:rPr>
      </w:pPr>
    </w:p>
    <w:p w14:paraId="4ABB5007" w14:textId="7919D8A8" w:rsidR="00AF44B5" w:rsidRDefault="00AC1255" w:rsidP="00AF44B5">
      <w:r>
        <w:t xml:space="preserve">The </w:t>
      </w:r>
      <w:r w:rsidR="00AF44B5">
        <w:t>Heating Degree Days (HDD) method calculates the heat demand profile of a building based on the ambient temperature profile. In this method</w:t>
      </w:r>
      <w:r>
        <w:t>,</w:t>
      </w:r>
      <w:r w:rsidR="00AF44B5">
        <w:t xml:space="preserve"> if the ambient temperature is less than a base temperature, then the building would </w:t>
      </w:r>
      <w:r>
        <w:t>require</w:t>
      </w:r>
      <w:r w:rsidR="00AF44B5">
        <w:t xml:space="preserve"> </w:t>
      </w:r>
      <w:r w:rsidR="00723903">
        <w:t xml:space="preserve">an injection of </w:t>
      </w:r>
      <w:r w:rsidR="00AF44B5">
        <w:t>heat</w:t>
      </w:r>
      <w:r w:rsidR="00723903">
        <w:t xml:space="preserve">ing energy </w:t>
      </w:r>
      <w:r w:rsidR="00AF44B5">
        <w:t>to bring the temperature of the inside of building back to the comfort zone.</w:t>
      </w:r>
    </w:p>
    <w:p w14:paraId="6F99A18F" w14:textId="77777777" w:rsidR="00723903" w:rsidRDefault="00723903" w:rsidP="00AF44B5"/>
    <w:p w14:paraId="0EF9F09E" w14:textId="77777777" w:rsidR="00AF44B5" w:rsidRDefault="00AF44B5" w:rsidP="00AF44B5">
      <w:r>
        <w:t>In order to obtain the heat demand profile of a standard building, follow these steps:</w:t>
      </w:r>
    </w:p>
    <w:p w14:paraId="2590893C" w14:textId="77777777" w:rsidR="00AF44B5" w:rsidRDefault="00AF44B5" w:rsidP="00AF44B5">
      <w:pPr>
        <w:pStyle w:val="ListParagraph"/>
        <w:numPr>
          <w:ilvl w:val="0"/>
          <w:numId w:val="1"/>
        </w:numPr>
      </w:pPr>
      <w:r>
        <w:t xml:space="preserve">Go to the website below, which contains a comprehensive history of the ambient temperature in any location in the world and generates the HDD profile accordingly: </w:t>
      </w:r>
    </w:p>
    <w:p w14:paraId="34ED803D" w14:textId="740D4F2D" w:rsidR="00AF44B5" w:rsidRDefault="000D755E" w:rsidP="00AF44B5">
      <w:pPr>
        <w:pStyle w:val="ListParagraph"/>
      </w:pPr>
      <w:hyperlink r:id="rId24" w:anchor="generate" w:history="1">
        <w:r w:rsidR="00AF44B5" w:rsidRPr="00C133C5">
          <w:rPr>
            <w:rStyle w:val="Hyperlink"/>
          </w:rPr>
          <w:t>https://www.degreedays.net/#generate</w:t>
        </w:r>
      </w:hyperlink>
    </w:p>
    <w:p w14:paraId="165D7BE7" w14:textId="395EB219" w:rsidR="00AF44B5" w:rsidRDefault="00AF44B5" w:rsidP="00AF44B5">
      <w:pPr>
        <w:pStyle w:val="ListParagraph"/>
        <w:numPr>
          <w:ilvl w:val="0"/>
          <w:numId w:val="1"/>
        </w:numPr>
      </w:pPr>
      <w:r>
        <w:t>Put the desired location in the ‘Station Search’ box (</w:t>
      </w:r>
      <w:r w:rsidR="003C664F">
        <w:fldChar w:fldCharType="begin"/>
      </w:r>
      <w:r w:rsidR="003C664F">
        <w:instrText xml:space="preserve"> REF _Ref39586974 \h </w:instrText>
      </w:r>
      <w:r w:rsidR="003C664F">
        <w:fldChar w:fldCharType="separate"/>
      </w:r>
      <w:r w:rsidR="004A0305">
        <w:t xml:space="preserve">Figure </w:t>
      </w:r>
      <w:r w:rsidR="004A0305">
        <w:rPr>
          <w:noProof/>
        </w:rPr>
        <w:t>5</w:t>
      </w:r>
      <w:r w:rsidR="003C664F">
        <w:fldChar w:fldCharType="end"/>
      </w:r>
      <w:r>
        <w:t>).</w:t>
      </w:r>
    </w:p>
    <w:p w14:paraId="1B671B4C" w14:textId="7AEDAC14" w:rsidR="00AF44B5" w:rsidRDefault="00AF44B5" w:rsidP="00AF44B5">
      <w:pPr>
        <w:pStyle w:val="ListParagraph"/>
        <w:numPr>
          <w:ilvl w:val="0"/>
          <w:numId w:val="1"/>
        </w:numPr>
      </w:pPr>
      <w:r>
        <w:t>Select the ambient base temperature in the ‘Base temperature’ box (</w:t>
      </w:r>
      <w:r w:rsidR="003C664F">
        <w:rPr>
          <w:noProof/>
        </w:rPr>
        <w:fldChar w:fldCharType="begin"/>
      </w:r>
      <w:r w:rsidR="003C664F">
        <w:instrText xml:space="preserve"> REF _Ref39586974 \h </w:instrText>
      </w:r>
      <w:r w:rsidR="003C664F">
        <w:rPr>
          <w:noProof/>
        </w:rPr>
      </w:r>
      <w:r w:rsidR="003C664F">
        <w:rPr>
          <w:noProof/>
        </w:rPr>
        <w:fldChar w:fldCharType="separate"/>
      </w:r>
      <w:r w:rsidR="004A0305">
        <w:t xml:space="preserve">Figure </w:t>
      </w:r>
      <w:r w:rsidR="004A0305">
        <w:rPr>
          <w:noProof/>
        </w:rPr>
        <w:t>5</w:t>
      </w:r>
      <w:r w:rsidR="003C664F">
        <w:rPr>
          <w:noProof/>
        </w:rPr>
        <w:fldChar w:fldCharType="end"/>
      </w:r>
      <w:r>
        <w:t xml:space="preserve">). In the UK the base temperature is normally considered 15.5 </w:t>
      </w:r>
      <w:r w:rsidR="000D6A95">
        <w:rPr>
          <w:rFonts w:cstheme="minorHAnsi"/>
        </w:rPr>
        <w:t>°</w:t>
      </w:r>
      <w:r>
        <w:t>C.</w:t>
      </w:r>
    </w:p>
    <w:p w14:paraId="7C8E91B5" w14:textId="77777777" w:rsidR="000D6A95" w:rsidRDefault="0080180D" w:rsidP="00FD6FEC">
      <w:pPr>
        <w:keepNext/>
      </w:pPr>
      <w:r>
        <w:rPr>
          <w:noProof/>
          <w:shd w:val="clear" w:color="auto" w:fill="E6E6E6"/>
          <w:lang w:val="en-US"/>
        </w:rPr>
        <w:drawing>
          <wp:anchor distT="0" distB="0" distL="114300" distR="114300" simplePos="0" relativeHeight="251658240" behindDoc="0" locked="0" layoutInCell="1" allowOverlap="1" wp14:anchorId="5E9CFD97" wp14:editId="4421EB40">
            <wp:simplePos x="0" y="0"/>
            <wp:positionH relativeFrom="column">
              <wp:posOffset>457200</wp:posOffset>
            </wp:positionH>
            <wp:positionV relativeFrom="paragraph">
              <wp:posOffset>173355</wp:posOffset>
            </wp:positionV>
            <wp:extent cx="5276850" cy="2092325"/>
            <wp:effectExtent l="0" t="0" r="0" b="3175"/>
            <wp:wrapTopAndBottom/>
            <wp:docPr id="13088206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2092325"/>
                    </a:xfrm>
                    <a:prstGeom prst="rect">
                      <a:avLst/>
                    </a:prstGeom>
                  </pic:spPr>
                </pic:pic>
              </a:graphicData>
            </a:graphic>
            <wp14:sizeRelH relativeFrom="margin">
              <wp14:pctWidth>0</wp14:pctWidth>
            </wp14:sizeRelH>
            <wp14:sizeRelV relativeFrom="margin">
              <wp14:pctHeight>0</wp14:pctHeight>
            </wp14:sizeRelV>
          </wp:anchor>
        </w:drawing>
      </w:r>
    </w:p>
    <w:p w14:paraId="5D8EE5EF" w14:textId="64C186CA" w:rsidR="00AF44B5" w:rsidRDefault="000D6A95" w:rsidP="000D6A95">
      <w:pPr>
        <w:pStyle w:val="Caption"/>
        <w:jc w:val="center"/>
      </w:pPr>
      <w:bookmarkStart w:id="5" w:name="_Ref39586974"/>
      <w:r>
        <w:t xml:space="preserve">Figure </w:t>
      </w:r>
      <w:r>
        <w:fldChar w:fldCharType="begin"/>
      </w:r>
      <w:r>
        <w:instrText>SEQ Figure \* ARABIC</w:instrText>
      </w:r>
      <w:r>
        <w:fldChar w:fldCharType="separate"/>
      </w:r>
      <w:r w:rsidR="004A0305">
        <w:rPr>
          <w:noProof/>
        </w:rPr>
        <w:t>5</w:t>
      </w:r>
      <w:r>
        <w:fldChar w:fldCharType="end"/>
      </w:r>
      <w:bookmarkEnd w:id="5"/>
      <w:r>
        <w:t xml:space="preserve"> - </w:t>
      </w:r>
      <w:r w:rsidRPr="00FD3DE5">
        <w:t>Inputs of degreedays.net website</w:t>
      </w:r>
    </w:p>
    <w:p w14:paraId="06C29E5F" w14:textId="77777777" w:rsidR="00AF44B5" w:rsidRDefault="00AF44B5" w:rsidP="00AF44B5">
      <w:pPr>
        <w:pStyle w:val="ListParagraph"/>
        <w:numPr>
          <w:ilvl w:val="0"/>
          <w:numId w:val="1"/>
        </w:numPr>
        <w:jc w:val="both"/>
      </w:pPr>
      <w:r>
        <w:t>Hit the ‘Generate Degree Days’ button and download the HDD csv file once generated.</w:t>
      </w:r>
    </w:p>
    <w:p w14:paraId="7342499F" w14:textId="77777777" w:rsidR="00AF44B5" w:rsidRDefault="00AF44B5" w:rsidP="00AF44B5">
      <w:pPr>
        <w:pStyle w:val="ListParagraph"/>
        <w:numPr>
          <w:ilvl w:val="0"/>
          <w:numId w:val="1"/>
        </w:numPr>
        <w:jc w:val="both"/>
      </w:pPr>
      <w:r>
        <w:t>Copy and paste the HDD date and value profiles from the generated csv file in the cells A16 and B16, respectively, of the attached excel file template prepared for this purpose.</w:t>
      </w:r>
    </w:p>
    <w:p w14:paraId="510F51EC" w14:textId="77777777" w:rsidR="00AF44B5" w:rsidRDefault="00AF44B5" w:rsidP="00AF44B5">
      <w:pPr>
        <w:pStyle w:val="ListParagraph"/>
        <w:numPr>
          <w:ilvl w:val="0"/>
          <w:numId w:val="1"/>
        </w:numPr>
        <w:jc w:val="both"/>
      </w:pPr>
      <w:r>
        <w:t xml:space="preserve">Adjust the value of the total HDD in cell B9 (the cell value highlighted in red in the formula written for this cell, i.e. </w:t>
      </w:r>
      <w:r w:rsidRPr="003C55D1">
        <w:t>SUM(B16:B</w:t>
      </w:r>
      <w:r w:rsidRPr="003C55D1">
        <w:rPr>
          <w:color w:val="FF0000"/>
        </w:rPr>
        <w:t>390</w:t>
      </w:r>
      <w:r w:rsidRPr="003C55D1">
        <w:t>)</w:t>
      </w:r>
      <w:r>
        <w:t>) according to the number of the last cell for your analysis.</w:t>
      </w:r>
    </w:p>
    <w:p w14:paraId="53C699A2" w14:textId="77777777" w:rsidR="00AF44B5" w:rsidRDefault="00AF44B5" w:rsidP="00AF44B5">
      <w:pPr>
        <w:jc w:val="both"/>
      </w:pPr>
      <w:r>
        <w:t xml:space="preserve">Once the above steps are followed, the excel file computes the following parameters and </w:t>
      </w:r>
      <w:r w:rsidRPr="00AA4CAB">
        <w:rPr>
          <w:b/>
          <w:i/>
        </w:rPr>
        <w:t>average daily</w:t>
      </w:r>
      <w:r>
        <w:t xml:space="preserve"> profiles automatically:</w:t>
      </w:r>
    </w:p>
    <w:p w14:paraId="0500BFF6" w14:textId="77777777" w:rsidR="00AF44B5" w:rsidRDefault="00AF44B5" w:rsidP="00AF44B5">
      <w:pPr>
        <w:pStyle w:val="ListParagraph"/>
        <w:numPr>
          <w:ilvl w:val="0"/>
          <w:numId w:val="2"/>
        </w:numPr>
        <w:jc w:val="both"/>
      </w:pPr>
      <w:r>
        <w:t>Total annual space heating demand of a standard building (cell B10) is calculated by multiplying the area (90 m</w:t>
      </w:r>
      <w:r>
        <w:rPr>
          <w:vertAlign w:val="superscript"/>
        </w:rPr>
        <w:t>2</w:t>
      </w:r>
      <w:r>
        <w:t xml:space="preserve"> [1]) and nominal space heating demand (129 kWh/m</w:t>
      </w:r>
      <w:r>
        <w:rPr>
          <w:vertAlign w:val="superscript"/>
        </w:rPr>
        <w:t>2</w:t>
      </w:r>
      <w:r>
        <w:t>/year (Ofgem-Medium) from Fig. 7 of [2]) of the building.</w:t>
      </w:r>
      <w:r w:rsidRPr="0080026D">
        <w:t xml:space="preserve"> </w:t>
      </w:r>
      <w:r>
        <w:t>Total annual space heating demand is 80% of the total annual heat demand of the building [3].</w:t>
      </w:r>
    </w:p>
    <w:p w14:paraId="08D0E742" w14:textId="3BC27C95" w:rsidR="00AF44B5" w:rsidRDefault="00AF44B5" w:rsidP="00AF44B5">
      <w:pPr>
        <w:pStyle w:val="ListParagraph"/>
        <w:numPr>
          <w:ilvl w:val="0"/>
          <w:numId w:val="2"/>
        </w:numPr>
        <w:jc w:val="both"/>
      </w:pPr>
      <w:r>
        <w:t>Total annual domestic hot water (DHW) demand of the building (cell B11) is computed based on the fact that DHW is 17% of the total heat demand of the building [3].</w:t>
      </w:r>
    </w:p>
    <w:p w14:paraId="51448CDE" w14:textId="77777777" w:rsidR="00AF44B5" w:rsidRDefault="00AF44B5" w:rsidP="00AF44B5">
      <w:pPr>
        <w:pStyle w:val="ListParagraph"/>
        <w:numPr>
          <w:ilvl w:val="0"/>
          <w:numId w:val="2"/>
        </w:numPr>
        <w:jc w:val="both"/>
      </w:pPr>
      <w:r>
        <w:t>Total annual cooking demand of the building (cell B12) is calculated based on the fact that cooking demand is 3% of the total heat demand of the building [3].</w:t>
      </w:r>
    </w:p>
    <w:p w14:paraId="4DDCFBD6" w14:textId="77777777" w:rsidR="00AF44B5" w:rsidRDefault="00AF44B5" w:rsidP="00AF44B5">
      <w:pPr>
        <w:pStyle w:val="ListParagraph"/>
        <w:numPr>
          <w:ilvl w:val="0"/>
          <w:numId w:val="2"/>
        </w:numPr>
        <w:jc w:val="both"/>
      </w:pPr>
      <w:r>
        <w:lastRenderedPageBreak/>
        <w:t xml:space="preserve">Each time step represents </w:t>
      </w:r>
      <w:r w:rsidRPr="00F537C5">
        <w:rPr>
          <w:b/>
          <w:i/>
        </w:rPr>
        <w:t>an average daily</w:t>
      </w:r>
      <w:r>
        <w:t xml:space="preserve"> value for each day. In each time step:</w:t>
      </w:r>
    </w:p>
    <w:p w14:paraId="31B61CC1" w14:textId="77777777" w:rsidR="00AF44B5" w:rsidRDefault="00AF44B5" w:rsidP="00AF44B5">
      <w:pPr>
        <w:pStyle w:val="ListParagraph"/>
        <w:numPr>
          <w:ilvl w:val="1"/>
          <w:numId w:val="3"/>
        </w:numPr>
        <w:jc w:val="both"/>
      </w:pPr>
      <w:r>
        <w:t>The space heating demand (e.g. cell C16) is calculated by multiplying the value of the total annual space heating demand (already calculated in cell B10) by the value of HDD of this time step (e.g. cell B16) and dividing by the total HDD (already calculated in cell B9).</w:t>
      </w:r>
      <w:r w:rsidRPr="007659E9">
        <w:t xml:space="preserve"> </w:t>
      </w:r>
      <w:r>
        <w:t>The space heating demand is 80% of the total heat demand.</w:t>
      </w:r>
    </w:p>
    <w:p w14:paraId="3279F40D" w14:textId="77777777" w:rsidR="00AF44B5" w:rsidRDefault="00AF44B5" w:rsidP="00AF44B5">
      <w:pPr>
        <w:pStyle w:val="ListParagraph"/>
        <w:numPr>
          <w:ilvl w:val="1"/>
          <w:numId w:val="3"/>
        </w:numPr>
        <w:jc w:val="both"/>
      </w:pPr>
      <w:r>
        <w:t>The DHW demand is 17% of the total heat demand (e.g. cell D16).</w:t>
      </w:r>
    </w:p>
    <w:p w14:paraId="0B946BB2" w14:textId="77777777" w:rsidR="00AF44B5" w:rsidRDefault="00AF44B5" w:rsidP="00AF44B5">
      <w:pPr>
        <w:pStyle w:val="ListParagraph"/>
        <w:numPr>
          <w:ilvl w:val="1"/>
          <w:numId w:val="3"/>
        </w:numPr>
        <w:jc w:val="both"/>
      </w:pPr>
      <w:r>
        <w:t>The cooking demand is 3% of the total heat demand (e.g. cell E16).</w:t>
      </w:r>
    </w:p>
    <w:p w14:paraId="57F43E64" w14:textId="77777777" w:rsidR="00AF44B5" w:rsidRDefault="00AF44B5" w:rsidP="00AF44B5">
      <w:pPr>
        <w:pStyle w:val="ListParagraph"/>
        <w:numPr>
          <w:ilvl w:val="1"/>
          <w:numId w:val="3"/>
        </w:numPr>
        <w:jc w:val="both"/>
      </w:pPr>
      <w:r>
        <w:t>The total heat demand is the sum of space heating, DHW and cooking demands (e.g. cell F16).</w:t>
      </w:r>
    </w:p>
    <w:p w14:paraId="500A5B0B" w14:textId="23D809C5" w:rsidR="00AF44B5" w:rsidRDefault="00AF44B5" w:rsidP="00AF44B5">
      <w:pPr>
        <w:pStyle w:val="Heading3"/>
      </w:pPr>
      <w:r w:rsidRPr="00E22F5C">
        <w:t>Method 2:</w:t>
      </w:r>
      <w:r>
        <w:t xml:space="preserve"> Using</w:t>
      </w:r>
      <w:r w:rsidR="00723903">
        <w:t xml:space="preserve"> the</w:t>
      </w:r>
      <w:r>
        <w:t xml:space="preserve"> </w:t>
      </w:r>
      <w:r w:rsidRPr="00F56329">
        <w:t>CREST demand model</w:t>
      </w:r>
    </w:p>
    <w:p w14:paraId="7197B2B0" w14:textId="2EAF90D7" w:rsidR="00F1179A" w:rsidRDefault="00961F09" w:rsidP="00F1179A">
      <w:pPr>
        <w:rPr>
          <w:b/>
          <w:bCs/>
        </w:rPr>
      </w:pPr>
      <w:r>
        <w:rPr>
          <w:b/>
          <w:bCs/>
        </w:rPr>
        <w:t>F</w:t>
      </w:r>
      <w:r w:rsidR="00F1179A">
        <w:rPr>
          <w:b/>
          <w:bCs/>
        </w:rPr>
        <w:t xml:space="preserve">rom: </w:t>
      </w:r>
      <w:hyperlink r:id="rId26" w:history="1">
        <w:r w:rsidR="00985F87" w:rsidRPr="006328FE">
          <w:rPr>
            <w:rStyle w:val="Hyperlink"/>
            <w:b/>
            <w:bCs/>
          </w:rPr>
          <w:t>https://www.lboro.ac.uk/research/crest/demand-model/</w:t>
        </w:r>
      </w:hyperlink>
    </w:p>
    <w:p w14:paraId="1E3B2F2A" w14:textId="77777777" w:rsidR="00985F87" w:rsidRPr="00F1179A" w:rsidRDefault="00985F87" w:rsidP="00F1179A">
      <w:pPr>
        <w:rPr>
          <w:b/>
          <w:bCs/>
        </w:rPr>
      </w:pPr>
    </w:p>
    <w:p w14:paraId="78F77546" w14:textId="2F9AF5F6" w:rsidR="00AF44B5" w:rsidRDefault="00AF44B5" w:rsidP="00AF44B5">
      <w:pPr>
        <w:jc w:val="both"/>
      </w:pPr>
      <w:r>
        <w:t>The second method is to use</w:t>
      </w:r>
      <w:r w:rsidR="00723903">
        <w:t xml:space="preserve"> the</w:t>
      </w:r>
      <w:r>
        <w:t xml:space="preserve"> CREST demand model. It is a high-resolution stochastic model of domestic thermal and electricity demand. The model produces one-minute resolution demand data, disaggregated by end-use, using a bottom-up modelling approach based on patterns of active occupancy and daily activity profiles derived from time-use survey data.</w:t>
      </w:r>
      <w:r w:rsidR="00723903">
        <w:t xml:space="preserve"> </w:t>
      </w:r>
      <w:r>
        <w:t>The model includes a representation of electrical demand and generation (appliances, lighting, and photovoltaics), resident occupancy, solar thermal collector, and thermal models including a low-order building thermal model, domestic hot water consumption, thermostat and timer controls and gas boilers.</w:t>
      </w:r>
    </w:p>
    <w:p w14:paraId="5C7362A2" w14:textId="77777777" w:rsidR="00AF44B5" w:rsidRDefault="00AF44B5" w:rsidP="00AF44B5">
      <w:pPr>
        <w:jc w:val="both"/>
      </w:pPr>
    </w:p>
    <w:p w14:paraId="485AED66" w14:textId="77777777" w:rsidR="00AF44B5" w:rsidRDefault="00AF44B5" w:rsidP="00AF44B5">
      <w:pPr>
        <w:jc w:val="both"/>
      </w:pPr>
      <w:r>
        <w:t>The model has been validated and can be used to simulate demand of aggregations of dwellings such that dwelling diversity is duly represented, and end-use demand appropriately correlated. The bottom-up development of the model allows changes in appliances and their usage patterns to be represented, allowing quantification of the impact of changes in technology, for example the introduction of more efficient technologies, the electrification of heat, and the impact of demand response, in terms of changes in the timing of occupant activities.</w:t>
      </w:r>
    </w:p>
    <w:p w14:paraId="63523C57" w14:textId="519BD3A4" w:rsidR="00AF44B5" w:rsidRDefault="00AF44B5" w:rsidP="00AF44B5">
      <w:pPr>
        <w:jc w:val="both"/>
      </w:pPr>
      <w:r>
        <w:t>The model has been developed primarily for low-voltage network analysis and the model’s ability to account for demand diversity is of critical importance for this application. The model, however, can also serve as a basis for modelling domestic energy demands within the broader field of urban energy systems analysis.</w:t>
      </w:r>
    </w:p>
    <w:p w14:paraId="62131EE8" w14:textId="77777777" w:rsidR="00AF44B5" w:rsidRDefault="00AF44B5" w:rsidP="00AF44B5">
      <w:pPr>
        <w:jc w:val="both"/>
      </w:pPr>
    </w:p>
    <w:p w14:paraId="64E1D116" w14:textId="12958C71" w:rsidR="00AF44B5" w:rsidRDefault="00AF44B5" w:rsidP="00AF44B5">
      <w:pPr>
        <w:jc w:val="both"/>
      </w:pPr>
      <w:r>
        <w:t>The model is an open-source development in Excel VBA and is freely available to download for users to configure and extend, or to incorporate into other models.</w:t>
      </w:r>
    </w:p>
    <w:p w14:paraId="0E397C95" w14:textId="77777777" w:rsidR="00AF44B5" w:rsidRDefault="00AF44B5" w:rsidP="00AF44B5">
      <w:pPr>
        <w:jc w:val="both"/>
      </w:pPr>
    </w:p>
    <w:p w14:paraId="461F2005" w14:textId="0F2F0017" w:rsidR="00AF44B5" w:rsidRDefault="00AF44B5" w:rsidP="00AF44B5">
      <w:pPr>
        <w:jc w:val="both"/>
        <w:rPr>
          <w:bCs/>
        </w:rPr>
      </w:pPr>
      <w:r w:rsidRPr="00723903">
        <w:rPr>
          <w:bCs/>
        </w:rPr>
        <w:t>From</w:t>
      </w:r>
      <w:r w:rsidR="00723903">
        <w:rPr>
          <w:bCs/>
        </w:rPr>
        <w:t xml:space="preserve"> </w:t>
      </w:r>
      <w:r w:rsidR="00723903">
        <w:rPr>
          <w:color w:val="2B579A"/>
          <w:shd w:val="clear" w:color="auto" w:fill="E6E6E6"/>
        </w:rPr>
        <w:fldChar w:fldCharType="begin"/>
      </w:r>
      <w:r w:rsidR="00723903">
        <w:rPr>
          <w:bCs/>
        </w:rPr>
        <w:instrText xml:space="preserve"> REF _Ref32410019 \h </w:instrText>
      </w:r>
      <w:r w:rsidR="00723903">
        <w:rPr>
          <w:color w:val="2B579A"/>
          <w:shd w:val="clear" w:color="auto" w:fill="E6E6E6"/>
        </w:rPr>
      </w:r>
      <w:r w:rsidR="00723903">
        <w:rPr>
          <w:color w:val="2B579A"/>
          <w:shd w:val="clear" w:color="auto" w:fill="E6E6E6"/>
        </w:rPr>
        <w:fldChar w:fldCharType="separate"/>
      </w:r>
      <w:r w:rsidR="0027730E">
        <w:t xml:space="preserve">Figure </w:t>
      </w:r>
      <w:r w:rsidR="0027730E">
        <w:rPr>
          <w:noProof/>
        </w:rPr>
        <w:t>6</w:t>
      </w:r>
      <w:r w:rsidR="00723903">
        <w:rPr>
          <w:color w:val="2B579A"/>
          <w:shd w:val="clear" w:color="auto" w:fill="E6E6E6"/>
        </w:rPr>
        <w:fldChar w:fldCharType="end"/>
      </w:r>
      <w:r w:rsidRPr="00723903">
        <w:rPr>
          <w:bCs/>
        </w:rPr>
        <w:t xml:space="preserve">, it can be seen that the thermal demand model has the following inputs: control heating setting, the output of temperature model, the output of occupancy model, and the output of hot water demand model. The output of the thermal demand model is the dwelling gas demand. </w:t>
      </w:r>
      <w:r w:rsidR="00723903">
        <w:rPr>
          <w:bCs/>
        </w:rPr>
        <w:t>It is believed that for the NoT project</w:t>
      </w:r>
      <w:r w:rsidRPr="00723903">
        <w:rPr>
          <w:bCs/>
        </w:rPr>
        <w:t xml:space="preserve"> this model will be more helpful </w:t>
      </w:r>
      <w:r w:rsidR="005E437C">
        <w:rPr>
          <w:bCs/>
        </w:rPr>
        <w:t xml:space="preserve">for </w:t>
      </w:r>
      <w:r w:rsidRPr="00723903">
        <w:rPr>
          <w:bCs/>
        </w:rPr>
        <w:t xml:space="preserve">uncertainty </w:t>
      </w:r>
      <w:r w:rsidR="005E437C">
        <w:rPr>
          <w:bCs/>
        </w:rPr>
        <w:t xml:space="preserve">integration </w:t>
      </w:r>
      <w:r w:rsidRPr="00723903">
        <w:rPr>
          <w:bCs/>
        </w:rPr>
        <w:t>as each of the inputs of thermal demand model is uncertain parameter.</w:t>
      </w:r>
    </w:p>
    <w:p w14:paraId="0E8639A8" w14:textId="60236675" w:rsidR="00723903" w:rsidRDefault="00723903" w:rsidP="00AF44B5">
      <w:pPr>
        <w:jc w:val="both"/>
        <w:rPr>
          <w:bCs/>
        </w:rPr>
      </w:pPr>
    </w:p>
    <w:p w14:paraId="491E827A" w14:textId="32B00290" w:rsidR="00723903" w:rsidRDefault="00723903" w:rsidP="00723903">
      <w:pPr>
        <w:keepNext/>
        <w:jc w:val="center"/>
        <w:rPr>
          <w:bCs/>
        </w:rPr>
      </w:pPr>
      <w:r>
        <w:rPr>
          <w:noProof/>
          <w:color w:val="2B579A"/>
          <w:shd w:val="clear" w:color="auto" w:fill="E6E6E6"/>
          <w:lang w:val="en-US"/>
        </w:rPr>
        <w:lastRenderedPageBreak/>
        <w:drawing>
          <wp:inline distT="0" distB="0" distL="0" distR="0" wp14:anchorId="7FE3D381" wp14:editId="7621EBBA">
            <wp:extent cx="5327998" cy="3941407"/>
            <wp:effectExtent l="0" t="0" r="6350" b="2540"/>
            <wp:docPr id="8343369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5327998" cy="3941407"/>
                    </a:xfrm>
                    <a:prstGeom prst="rect">
                      <a:avLst/>
                    </a:prstGeom>
                  </pic:spPr>
                </pic:pic>
              </a:graphicData>
            </a:graphic>
          </wp:inline>
        </w:drawing>
      </w:r>
    </w:p>
    <w:p w14:paraId="331C304A" w14:textId="62641C33" w:rsidR="00AF44B5" w:rsidRPr="00723903" w:rsidRDefault="00723903" w:rsidP="00723903">
      <w:pPr>
        <w:pStyle w:val="Caption"/>
        <w:jc w:val="center"/>
        <w:rPr>
          <w:bCs/>
        </w:rPr>
      </w:pPr>
      <w:bookmarkStart w:id="6" w:name="_Ref3241001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7730E">
        <w:rPr>
          <w:noProof/>
        </w:rPr>
        <w:t>6</w:t>
      </w:r>
      <w:r>
        <w:rPr>
          <w:color w:val="2B579A"/>
          <w:shd w:val="clear" w:color="auto" w:fill="E6E6E6"/>
        </w:rPr>
        <w:fldChar w:fldCharType="end"/>
      </w:r>
      <w:bookmarkEnd w:id="6"/>
      <w:r>
        <w:t xml:space="preserve"> - High-level architecture of the CREST demand model</w:t>
      </w:r>
    </w:p>
    <w:p w14:paraId="67160A3B" w14:textId="77777777" w:rsidR="00AF44B5" w:rsidRDefault="00AF44B5" w:rsidP="00AF44B5">
      <w:pPr>
        <w:jc w:val="both"/>
      </w:pPr>
    </w:p>
    <w:p w14:paraId="53935658" w14:textId="77777777" w:rsidR="00AF44B5" w:rsidRPr="00017FBF" w:rsidRDefault="00AF44B5" w:rsidP="00AF44B5">
      <w:pPr>
        <w:pStyle w:val="Heading3"/>
      </w:pPr>
      <w:r w:rsidRPr="00017FBF">
        <w:t>References</w:t>
      </w:r>
    </w:p>
    <w:p w14:paraId="566450CC" w14:textId="77777777" w:rsidR="00AF44B5" w:rsidRDefault="00AF44B5" w:rsidP="00AF44B5">
      <w:pPr>
        <w:jc w:val="both"/>
      </w:pPr>
      <w:r>
        <w:t xml:space="preserve">[1] </w:t>
      </w:r>
      <w:r w:rsidRPr="007C53A6">
        <w:t>Office for National Statistics, House prices: how much does one square metre cost in your area?, 2017. https://www.ons.gov.uk/peoplepopulationandcommunity/housing/articles/housepriceshowmuchdoesonesquaremetrecostinyourarea/2017-10-11 &lt;accessed 21.1.2020&gt;</w:t>
      </w:r>
      <w:r>
        <w:t>.</w:t>
      </w:r>
    </w:p>
    <w:p w14:paraId="617C925A" w14:textId="77777777" w:rsidR="00AF44B5" w:rsidRDefault="00AF44B5" w:rsidP="00AF44B5">
      <w:pPr>
        <w:jc w:val="both"/>
      </w:pPr>
      <w:r>
        <w:t xml:space="preserve">[2] </w:t>
      </w:r>
      <w:r w:rsidRPr="00804ED1">
        <w:t>Royapoor M, Du H, Wade N, Goldstein M, Roskilly T, Taylor P, Walker S, 2019. 'Carbon mitigation unit costs of building retrofits and the scope for carbon tax, a case study'. Energy &amp; Buildings 203 (2019) 109415.</w:t>
      </w:r>
    </w:p>
    <w:p w14:paraId="03076449" w14:textId="77777777" w:rsidR="00AF44B5" w:rsidRDefault="00AF44B5" w:rsidP="00AF44B5">
      <w:pPr>
        <w:jc w:val="both"/>
      </w:pPr>
      <w:r>
        <w:t>[3] I.C. Jason Palmer</w:t>
      </w:r>
      <w:r w:rsidRPr="001E3833">
        <w:t>, United Kingdom Housing Energy Fact File, Department of Energy &amp; Climate Change, London, 2</w:t>
      </w:r>
      <w:r>
        <w:t>013 Editor</w:t>
      </w:r>
      <w:r w:rsidRPr="001E3833">
        <w:t>.</w:t>
      </w:r>
    </w:p>
    <w:p w14:paraId="4D9EF2F9" w14:textId="7C67D38A" w:rsidR="00AF44B5" w:rsidRDefault="00AF44B5" w:rsidP="00AF44B5">
      <w:pPr>
        <w:jc w:val="both"/>
      </w:pPr>
      <w:r>
        <w:t xml:space="preserve">[4] </w:t>
      </w:r>
      <w:r w:rsidRPr="00693E05">
        <w:t xml:space="preserve">Eoghan McKenna and Murray Thomson. 2016. High-resolution stochastic integrated thermal-electrical domestic demand model. Applied Energy, 165:445. </w:t>
      </w:r>
      <w:hyperlink r:id="rId28" w:history="1">
        <w:r w:rsidRPr="008F44D1">
          <w:rPr>
            <w:rStyle w:val="Hyperlink"/>
          </w:rPr>
          <w:t>http://dx.doi.org/10.1016/j.apenergy.2015.12.089</w:t>
        </w:r>
      </w:hyperlink>
    </w:p>
    <w:p w14:paraId="65DC2BF9" w14:textId="362B60F3" w:rsidR="00AF44B5" w:rsidRDefault="00AF44B5" w:rsidP="00AF44B5">
      <w:pPr>
        <w:jc w:val="both"/>
      </w:pPr>
      <w:r>
        <w:t xml:space="preserve">[5] </w:t>
      </w:r>
      <w:hyperlink r:id="rId29" w:history="1">
        <w:r w:rsidRPr="008F44D1">
          <w:rPr>
            <w:rStyle w:val="Hyperlink"/>
          </w:rPr>
          <w:t>https://www.lboro.ac.uk/research/crest/demand-model/</w:t>
        </w:r>
      </w:hyperlink>
    </w:p>
    <w:p w14:paraId="49F4CEB6" w14:textId="77777777" w:rsidR="00AF44B5" w:rsidRDefault="00AF44B5">
      <w:pPr>
        <w:spacing w:after="160"/>
        <w:rPr>
          <w:rFonts w:asciiTheme="majorHAnsi" w:eastAsiaTheme="majorEastAsia" w:hAnsiTheme="majorHAnsi" w:cstheme="majorBidi"/>
          <w:color w:val="2F5496" w:themeColor="accent1" w:themeShade="BF"/>
          <w:sz w:val="32"/>
          <w:szCs w:val="32"/>
        </w:rPr>
      </w:pPr>
      <w:r>
        <w:br w:type="page"/>
      </w:r>
    </w:p>
    <w:p w14:paraId="2BF4A165" w14:textId="765282F4" w:rsidR="00AF44B5" w:rsidRPr="00F1495E" w:rsidRDefault="00AF44B5" w:rsidP="005E437C">
      <w:pPr>
        <w:pStyle w:val="Heading2"/>
      </w:pPr>
      <w:r w:rsidRPr="00F1495E">
        <w:lastRenderedPageBreak/>
        <w:t xml:space="preserve">Storage </w:t>
      </w:r>
      <w:r>
        <w:t>modelling</w:t>
      </w:r>
      <w:r w:rsidRPr="00F1495E">
        <w:t xml:space="preserve"> in </w:t>
      </w:r>
      <w:r>
        <w:t>the North of Tyne Case Study Model</w:t>
      </w:r>
    </w:p>
    <w:p w14:paraId="62E057D0" w14:textId="4280F166" w:rsidR="00AF44B5" w:rsidRPr="00B91AE0" w:rsidRDefault="00AF44B5" w:rsidP="005E437C">
      <w:pPr>
        <w:pStyle w:val="Heading3"/>
      </w:pPr>
      <w:r>
        <w:t>Current s</w:t>
      </w:r>
      <w:r w:rsidRPr="00B91AE0">
        <w:t xml:space="preserve">torage </w:t>
      </w:r>
      <w:r>
        <w:t>model</w:t>
      </w:r>
      <w:r w:rsidRPr="00B91AE0">
        <w:t xml:space="preserve"> in </w:t>
      </w:r>
      <w:r w:rsidR="00862EF4">
        <w:t>Operational Model 1</w:t>
      </w:r>
    </w:p>
    <w:p w14:paraId="5395A246" w14:textId="50F3FE47" w:rsidR="00AF44B5" w:rsidRDefault="00862EF4" w:rsidP="00AF44B5">
      <w:pPr>
        <w:jc w:val="both"/>
      </w:pPr>
      <w:r>
        <w:t xml:space="preserve">Operational </w:t>
      </w:r>
      <w:r w:rsidR="00B47DAB">
        <w:t>M</w:t>
      </w:r>
      <w:r>
        <w:t xml:space="preserve">odel 1 is the general precursor to the specific implementation of the North of Tyne case study network. </w:t>
      </w:r>
      <w:r w:rsidR="00AF44B5">
        <w:t>The following storage types are currently modelled in operational model 1</w:t>
      </w:r>
      <w:r>
        <w:t>.</w:t>
      </w:r>
    </w:p>
    <w:p w14:paraId="63302E65" w14:textId="77777777" w:rsidR="00862EF4" w:rsidRDefault="00862EF4" w:rsidP="00862EF4">
      <w:pPr>
        <w:jc w:val="both"/>
        <w:rPr>
          <w:i/>
        </w:rPr>
      </w:pPr>
    </w:p>
    <w:p w14:paraId="2E7F3DDC" w14:textId="1456DB85" w:rsidR="00AF44B5" w:rsidRPr="00862EF4" w:rsidRDefault="00AF44B5" w:rsidP="00862EF4">
      <w:pPr>
        <w:jc w:val="both"/>
        <w:rPr>
          <w:b/>
          <w:bCs/>
          <w:iCs/>
        </w:rPr>
      </w:pPr>
      <w:r w:rsidRPr="00862EF4">
        <w:rPr>
          <w:b/>
          <w:bCs/>
          <w:iCs/>
        </w:rPr>
        <w:t xml:space="preserve">Battery energy storage system (BESS) in the electricity network </w:t>
      </w:r>
    </w:p>
    <w:p w14:paraId="6274E002" w14:textId="77777777" w:rsidR="00AF44B5" w:rsidRDefault="00AF44B5" w:rsidP="00862EF4">
      <w:pPr>
        <w:jc w:val="both"/>
      </w:pPr>
      <w:r>
        <w:t>BESS is modelled as a load (at the time of charging) and generation (at the time of discharging). It is assumed that there is a simple energy management system where the storage is charged if there is a surplus of renewable generation in the electricity network and the State-of-Charge (SoC) of the BESS is within the range [0%-90%]. If the surplus energy makes the SoC higher than 90%, only part of surplus energy will be used to charge the BESS. The BESS will be discharged when the available renewable generation is not sufficient to meet the electric load and the SoC is higher than 20%. It is also assumed the State of Health (SoH) of the BESS is 100%, meaning the performance of it is not degraded over time.</w:t>
      </w:r>
    </w:p>
    <w:p w14:paraId="0BB8ABD1" w14:textId="77777777" w:rsidR="00862EF4" w:rsidRDefault="00862EF4" w:rsidP="00862EF4">
      <w:pPr>
        <w:jc w:val="both"/>
        <w:rPr>
          <w:i/>
        </w:rPr>
      </w:pPr>
    </w:p>
    <w:p w14:paraId="38C2AAAF" w14:textId="197DD748" w:rsidR="00AF44B5" w:rsidRPr="00862EF4" w:rsidRDefault="00AF44B5" w:rsidP="00862EF4">
      <w:pPr>
        <w:jc w:val="both"/>
        <w:rPr>
          <w:b/>
          <w:bCs/>
          <w:iCs/>
        </w:rPr>
      </w:pPr>
      <w:r w:rsidRPr="00862EF4">
        <w:rPr>
          <w:b/>
          <w:bCs/>
          <w:iCs/>
        </w:rPr>
        <w:t>Gas storage (GS) in the gas network</w:t>
      </w:r>
    </w:p>
    <w:p w14:paraId="1F1ABC04" w14:textId="77777777" w:rsidR="00AF44B5" w:rsidRDefault="00AF44B5" w:rsidP="00862EF4">
      <w:pPr>
        <w:jc w:val="both"/>
      </w:pPr>
      <w:r>
        <w:t>The GS in the gas network is modelled together with a power-to-gas (P2G) device. This means that the output of the P2G charges the GS. It is assumed any surplus of renewable energy from the electricity network is converted into natural gas via P2G and stored in the GS. The GS is assumed to be perfect and there i</w:t>
      </w:r>
      <w:r w:rsidRPr="005D6800">
        <w:t xml:space="preserve">s no leakage from </w:t>
      </w:r>
      <w:r>
        <w:t>it, meaning all the gas in the GS can be discharged and used.</w:t>
      </w:r>
    </w:p>
    <w:p w14:paraId="5FABA105" w14:textId="77777777" w:rsidR="00AF44B5" w:rsidRDefault="00AF44B5" w:rsidP="00862EF4">
      <w:pPr>
        <w:jc w:val="both"/>
      </w:pPr>
    </w:p>
    <w:p w14:paraId="564D262A" w14:textId="56FBAC22" w:rsidR="00AF44B5" w:rsidRDefault="00AF44B5" w:rsidP="00862EF4">
      <w:pPr>
        <w:pStyle w:val="Heading3"/>
      </w:pPr>
      <w:r>
        <w:t>Integration of battery degradation in Op</w:t>
      </w:r>
      <w:r w:rsidR="00862EF4">
        <w:t>erational</w:t>
      </w:r>
      <w:r>
        <w:t xml:space="preserve"> Model 1</w:t>
      </w:r>
    </w:p>
    <w:p w14:paraId="68BE01EE" w14:textId="7F007B6C" w:rsidR="00AF44B5" w:rsidRPr="008D788A" w:rsidRDefault="00AF44B5" w:rsidP="00862EF4">
      <w:pPr>
        <w:pStyle w:val="Heading4"/>
      </w:pPr>
      <w:r>
        <w:t xml:space="preserve">Model </w:t>
      </w:r>
      <w:r w:rsidRPr="008D788A">
        <w:t>of battery degradation</w:t>
      </w:r>
    </w:p>
    <w:p w14:paraId="30ADF2C2" w14:textId="62F9C360" w:rsidR="00862EF4" w:rsidRDefault="00862EF4" w:rsidP="00AF44B5">
      <w:pPr>
        <w:jc w:val="both"/>
      </w:pPr>
      <w:r w:rsidRPr="00862EF4">
        <w:rPr>
          <w:color w:val="2B579A"/>
          <w:shd w:val="clear" w:color="auto" w:fill="E6E6E6"/>
        </w:rPr>
        <w:fldChar w:fldCharType="begin"/>
      </w:r>
      <w:r w:rsidRPr="00862EF4">
        <w:instrText xml:space="preserve"> REF _Ref32329451 \h  \* MERGEFORMAT </w:instrText>
      </w:r>
      <w:r w:rsidRPr="00862EF4">
        <w:rPr>
          <w:color w:val="2B579A"/>
          <w:shd w:val="clear" w:color="auto" w:fill="E6E6E6"/>
        </w:rPr>
      </w:r>
      <w:r w:rsidRPr="00862EF4">
        <w:rPr>
          <w:color w:val="2B579A"/>
          <w:shd w:val="clear" w:color="auto" w:fill="E6E6E6"/>
        </w:rPr>
        <w:fldChar w:fldCharType="separate"/>
      </w:r>
      <w:r w:rsidR="0027730E" w:rsidRPr="0027730E">
        <w:t xml:space="preserve">Figure </w:t>
      </w:r>
      <w:r w:rsidR="0027730E" w:rsidRPr="0027730E">
        <w:rPr>
          <w:noProof/>
        </w:rPr>
        <w:t>7</w:t>
      </w:r>
      <w:r w:rsidRPr="00862EF4">
        <w:rPr>
          <w:color w:val="2B579A"/>
          <w:shd w:val="clear" w:color="auto" w:fill="E6E6E6"/>
        </w:rPr>
        <w:fldChar w:fldCharType="end"/>
      </w:r>
      <w:r w:rsidRPr="00862EF4">
        <w:t xml:space="preserve"> </w:t>
      </w:r>
      <w:r w:rsidR="00AF44B5">
        <w:t xml:space="preserve">shows the relationship between the efficiency, the SoC and the power inflow/outflow from the BESS which is composed of a set of </w:t>
      </w:r>
      <w:r w:rsidR="00F544A7">
        <w:t>l</w:t>
      </w:r>
      <w:r w:rsidR="00AF44B5">
        <w:t>ithium-ion batteries and a power converter. The efficiency considers the losses of the batteries and the converter.</w:t>
      </w:r>
    </w:p>
    <w:p w14:paraId="2A0C4420" w14:textId="77777777" w:rsidR="00862EF4" w:rsidRDefault="00862EF4" w:rsidP="00AF44B5">
      <w:pPr>
        <w:jc w:val="both"/>
      </w:pPr>
    </w:p>
    <w:p w14:paraId="768EC6DA" w14:textId="7D657A70" w:rsidR="00AF44B5" w:rsidRDefault="00862EF4" w:rsidP="00AF44B5">
      <w:pPr>
        <w:jc w:val="both"/>
      </w:pPr>
      <w:r>
        <w:rPr>
          <w:color w:val="2B579A"/>
          <w:shd w:val="clear" w:color="auto" w:fill="E6E6E6"/>
        </w:rPr>
        <w:fldChar w:fldCharType="begin"/>
      </w:r>
      <w:r>
        <w:instrText xml:space="preserve"> REF _Ref32329439 \h </w:instrText>
      </w:r>
      <w:r>
        <w:rPr>
          <w:color w:val="2B579A"/>
          <w:shd w:val="clear" w:color="auto" w:fill="E6E6E6"/>
        </w:rPr>
      </w:r>
      <w:r>
        <w:rPr>
          <w:color w:val="2B579A"/>
          <w:shd w:val="clear" w:color="auto" w:fill="E6E6E6"/>
        </w:rPr>
        <w:fldChar w:fldCharType="separate"/>
      </w:r>
      <w:r w:rsidR="0027730E">
        <w:t xml:space="preserve">Figure </w:t>
      </w:r>
      <w:r w:rsidR="0027730E">
        <w:rPr>
          <w:noProof/>
        </w:rPr>
        <w:t>8</w:t>
      </w:r>
      <w:r>
        <w:rPr>
          <w:color w:val="2B579A"/>
          <w:shd w:val="clear" w:color="auto" w:fill="E6E6E6"/>
        </w:rPr>
        <w:fldChar w:fldCharType="end"/>
      </w:r>
      <w:r>
        <w:t xml:space="preserve"> </w:t>
      </w:r>
      <w:r w:rsidR="00AF44B5">
        <w:t>depicts the relationship between the capacity loss and the SoH and the SoC, for the same aforementioned BESS.</w:t>
      </w:r>
    </w:p>
    <w:p w14:paraId="699281AA" w14:textId="45586562" w:rsidR="00862EF4" w:rsidRDefault="00862EF4" w:rsidP="00862EF4">
      <w:pPr>
        <w:keepNext/>
        <w:jc w:val="center"/>
      </w:pPr>
      <w:r>
        <w:rPr>
          <w:noProof/>
          <w:color w:val="2B579A"/>
          <w:shd w:val="clear" w:color="auto" w:fill="E6E6E6"/>
          <w:lang w:val="en-US"/>
        </w:rPr>
        <w:drawing>
          <wp:inline distT="0" distB="0" distL="0" distR="0" wp14:anchorId="28D3A43B" wp14:editId="2215A858">
            <wp:extent cx="4972050" cy="2800350"/>
            <wp:effectExtent l="0" t="0" r="0" b="0"/>
            <wp:docPr id="4356787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972050" cy="2800350"/>
                    </a:xfrm>
                    <a:prstGeom prst="rect">
                      <a:avLst/>
                    </a:prstGeom>
                  </pic:spPr>
                </pic:pic>
              </a:graphicData>
            </a:graphic>
          </wp:inline>
        </w:drawing>
      </w:r>
    </w:p>
    <w:p w14:paraId="6B36435B" w14:textId="38C59A96" w:rsidR="00862EF4" w:rsidRPr="00862EF4" w:rsidRDefault="00862EF4" w:rsidP="00862EF4">
      <w:pPr>
        <w:jc w:val="center"/>
        <w:rPr>
          <w:i/>
          <w:iCs/>
          <w:sz w:val="18"/>
          <w:szCs w:val="18"/>
        </w:rPr>
      </w:pPr>
      <w:bookmarkStart w:id="7" w:name="_Ref32329451"/>
      <w:r w:rsidRPr="00862EF4">
        <w:rPr>
          <w:i/>
          <w:iCs/>
          <w:sz w:val="18"/>
          <w:szCs w:val="18"/>
        </w:rPr>
        <w:t xml:space="preserve">Figure </w:t>
      </w:r>
      <w:r>
        <w:rPr>
          <w:i/>
          <w:color w:val="2B579A"/>
          <w:sz w:val="18"/>
          <w:szCs w:val="18"/>
          <w:shd w:val="clear" w:color="auto" w:fill="E6E6E6"/>
        </w:rPr>
        <w:fldChar w:fldCharType="begin"/>
      </w:r>
      <w:r w:rsidRPr="00862EF4">
        <w:rPr>
          <w:i/>
          <w:iCs/>
          <w:sz w:val="18"/>
          <w:szCs w:val="18"/>
        </w:rPr>
        <w:instrText xml:space="preserve"> SEQ Figure \* ARABIC </w:instrText>
      </w:r>
      <w:r>
        <w:rPr>
          <w:i/>
          <w:color w:val="2B579A"/>
          <w:sz w:val="18"/>
          <w:szCs w:val="18"/>
          <w:shd w:val="clear" w:color="auto" w:fill="E6E6E6"/>
        </w:rPr>
        <w:fldChar w:fldCharType="separate"/>
      </w:r>
      <w:r w:rsidR="0027730E">
        <w:rPr>
          <w:i/>
          <w:iCs/>
          <w:noProof/>
          <w:sz w:val="18"/>
          <w:szCs w:val="18"/>
        </w:rPr>
        <w:t>7</w:t>
      </w:r>
      <w:r>
        <w:rPr>
          <w:i/>
          <w:color w:val="2B579A"/>
          <w:sz w:val="18"/>
          <w:szCs w:val="18"/>
          <w:shd w:val="clear" w:color="auto" w:fill="E6E6E6"/>
        </w:rPr>
        <w:fldChar w:fldCharType="end"/>
      </w:r>
      <w:bookmarkEnd w:id="7"/>
      <w:r w:rsidRPr="00862EF4">
        <w:rPr>
          <w:i/>
          <w:iCs/>
          <w:sz w:val="18"/>
          <w:szCs w:val="18"/>
        </w:rPr>
        <w:t xml:space="preserve"> - The efficiency of BESS as a function of SoC (%) and power inflow/outflow from the BESS</w:t>
      </w:r>
    </w:p>
    <w:p w14:paraId="7BA5E297" w14:textId="38F35B68" w:rsidR="00862EF4" w:rsidRDefault="00862EF4" w:rsidP="00862EF4"/>
    <w:p w14:paraId="6B068297" w14:textId="73CCC494" w:rsidR="00862EF4" w:rsidRDefault="00862EF4" w:rsidP="00862EF4"/>
    <w:p w14:paraId="2149D6C2" w14:textId="77777777" w:rsidR="00862EF4" w:rsidRDefault="00862EF4" w:rsidP="00862EF4"/>
    <w:p w14:paraId="118AFFEE" w14:textId="632EBF4B" w:rsidR="00862EF4" w:rsidRDefault="00862EF4" w:rsidP="00862EF4">
      <w:pPr>
        <w:keepNext/>
        <w:jc w:val="center"/>
      </w:pPr>
      <w:r>
        <w:rPr>
          <w:noProof/>
          <w:color w:val="2B579A"/>
          <w:shd w:val="clear" w:color="auto" w:fill="E6E6E6"/>
          <w:lang w:val="en-US"/>
        </w:rPr>
        <w:drawing>
          <wp:inline distT="0" distB="0" distL="0" distR="0" wp14:anchorId="547345DE" wp14:editId="0CFE0DE9">
            <wp:extent cx="4425950" cy="2727620"/>
            <wp:effectExtent l="0" t="0" r="0" b="0"/>
            <wp:docPr id="4518967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4425950" cy="2727620"/>
                    </a:xfrm>
                    <a:prstGeom prst="rect">
                      <a:avLst/>
                    </a:prstGeom>
                  </pic:spPr>
                </pic:pic>
              </a:graphicData>
            </a:graphic>
          </wp:inline>
        </w:drawing>
      </w:r>
    </w:p>
    <w:p w14:paraId="4DCC5CE1" w14:textId="770B7464" w:rsidR="00862EF4" w:rsidRDefault="00862EF4" w:rsidP="00862EF4">
      <w:pPr>
        <w:pStyle w:val="Caption"/>
        <w:jc w:val="center"/>
      </w:pPr>
      <w:bookmarkStart w:id="8" w:name="_Ref3232943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7730E">
        <w:rPr>
          <w:noProof/>
        </w:rPr>
        <w:t>8</w:t>
      </w:r>
      <w:r>
        <w:rPr>
          <w:color w:val="2B579A"/>
          <w:shd w:val="clear" w:color="auto" w:fill="E6E6E6"/>
        </w:rPr>
        <w:fldChar w:fldCharType="end"/>
      </w:r>
      <w:bookmarkEnd w:id="8"/>
      <w:r>
        <w:t xml:space="preserve"> - </w:t>
      </w:r>
      <w:r w:rsidRPr="00510A89">
        <w:t>The relationship between the capacity loss (%) and the SoC(%) and SoH (%)</w:t>
      </w:r>
    </w:p>
    <w:p w14:paraId="65658A97" w14:textId="77BA2C1E" w:rsidR="00AF44B5" w:rsidRDefault="00AF44B5" w:rsidP="00AF44B5">
      <w:pPr>
        <w:jc w:val="both"/>
      </w:pPr>
      <w:r>
        <w:t>It is important to mention that the two relationships shown in</w:t>
      </w:r>
      <w:r w:rsidRPr="00862EF4">
        <w:t xml:space="preserve"> </w:t>
      </w:r>
      <w:r w:rsidR="00862EF4" w:rsidRPr="00862EF4">
        <w:rPr>
          <w:color w:val="2B579A"/>
          <w:shd w:val="clear" w:color="auto" w:fill="E6E6E6"/>
        </w:rPr>
        <w:fldChar w:fldCharType="begin"/>
      </w:r>
      <w:r w:rsidR="00862EF4" w:rsidRPr="00862EF4">
        <w:instrText xml:space="preserve"> REF _Ref32329451 \h  \* MERGEFORMAT </w:instrText>
      </w:r>
      <w:r w:rsidR="00862EF4" w:rsidRPr="00862EF4">
        <w:rPr>
          <w:color w:val="2B579A"/>
          <w:shd w:val="clear" w:color="auto" w:fill="E6E6E6"/>
        </w:rPr>
      </w:r>
      <w:r w:rsidR="00862EF4" w:rsidRPr="00862EF4">
        <w:rPr>
          <w:color w:val="2B579A"/>
          <w:shd w:val="clear" w:color="auto" w:fill="E6E6E6"/>
        </w:rPr>
        <w:fldChar w:fldCharType="separate"/>
      </w:r>
      <w:r w:rsidR="00B610F2" w:rsidRPr="00B610F2">
        <w:t xml:space="preserve">Figure </w:t>
      </w:r>
      <w:r w:rsidR="00B610F2" w:rsidRPr="00B610F2">
        <w:rPr>
          <w:noProof/>
        </w:rPr>
        <w:t>7</w:t>
      </w:r>
      <w:r w:rsidR="00862EF4" w:rsidRPr="00862EF4">
        <w:rPr>
          <w:color w:val="2B579A"/>
          <w:shd w:val="clear" w:color="auto" w:fill="E6E6E6"/>
        </w:rPr>
        <w:fldChar w:fldCharType="end"/>
      </w:r>
      <w:r w:rsidR="00862EF4">
        <w:t xml:space="preserve"> and </w:t>
      </w:r>
      <w:r w:rsidR="00862EF4" w:rsidRPr="00862EF4">
        <w:rPr>
          <w:color w:val="2B579A"/>
          <w:shd w:val="clear" w:color="auto" w:fill="E6E6E6"/>
        </w:rPr>
        <w:fldChar w:fldCharType="begin"/>
      </w:r>
      <w:r w:rsidR="00862EF4" w:rsidRPr="00862EF4">
        <w:instrText xml:space="preserve"> REF _Ref32329439 \h  \* MERGEFORMAT </w:instrText>
      </w:r>
      <w:r w:rsidR="00862EF4" w:rsidRPr="00862EF4">
        <w:rPr>
          <w:color w:val="2B579A"/>
          <w:shd w:val="clear" w:color="auto" w:fill="E6E6E6"/>
        </w:rPr>
      </w:r>
      <w:r w:rsidR="00862EF4" w:rsidRPr="00862EF4">
        <w:rPr>
          <w:color w:val="2B579A"/>
          <w:shd w:val="clear" w:color="auto" w:fill="E6E6E6"/>
        </w:rPr>
        <w:fldChar w:fldCharType="separate"/>
      </w:r>
      <w:r w:rsidR="00B610F2">
        <w:t xml:space="preserve">Figure </w:t>
      </w:r>
      <w:r w:rsidR="00B610F2">
        <w:rPr>
          <w:noProof/>
        </w:rPr>
        <w:t>8</w:t>
      </w:r>
      <w:r w:rsidR="00862EF4" w:rsidRPr="00862EF4">
        <w:rPr>
          <w:color w:val="2B579A"/>
          <w:shd w:val="clear" w:color="auto" w:fill="E6E6E6"/>
        </w:rPr>
        <w:fldChar w:fldCharType="end"/>
      </w:r>
      <w:r w:rsidR="00862EF4">
        <w:t xml:space="preserve"> </w:t>
      </w:r>
      <w:r>
        <w:t>are formulated as MATLAB functions.</w:t>
      </w:r>
    </w:p>
    <w:p w14:paraId="772AAA5F" w14:textId="77777777" w:rsidR="00862EF4" w:rsidRPr="00961382" w:rsidRDefault="00862EF4" w:rsidP="00AF44B5">
      <w:pPr>
        <w:jc w:val="both"/>
      </w:pPr>
    </w:p>
    <w:p w14:paraId="0382A205" w14:textId="38EB4F32" w:rsidR="00AF44B5" w:rsidRPr="00827074" w:rsidRDefault="00AF44B5" w:rsidP="00862EF4">
      <w:pPr>
        <w:pStyle w:val="Heading4"/>
      </w:pPr>
      <w:r>
        <w:t>How to i</w:t>
      </w:r>
      <w:r w:rsidRPr="00827074">
        <w:t>ntegra</w:t>
      </w:r>
      <w:r>
        <w:t>te</w:t>
      </w:r>
      <w:r w:rsidRPr="00827074">
        <w:t xml:space="preserve"> </w:t>
      </w:r>
      <w:r>
        <w:t>the</w:t>
      </w:r>
      <w:r w:rsidRPr="00827074">
        <w:t xml:space="preserve"> battery degradation in Op</w:t>
      </w:r>
      <w:r w:rsidR="00B47DAB">
        <w:t>erational</w:t>
      </w:r>
      <w:r w:rsidRPr="00827074">
        <w:t xml:space="preserve"> Model 1</w:t>
      </w:r>
    </w:p>
    <w:p w14:paraId="458E4127" w14:textId="7782935C" w:rsidR="00AF44B5" w:rsidRDefault="00AF44B5" w:rsidP="00AF44B5">
      <w:pPr>
        <w:jc w:val="both"/>
      </w:pPr>
      <w:r>
        <w:t>Degradation of the BESS in the electricity network is not currently considered in Op</w:t>
      </w:r>
      <w:r w:rsidR="00B47DAB">
        <w:t>erational</w:t>
      </w:r>
      <w:r>
        <w:t xml:space="preserve"> Model 1. However, it is possible to improve </w:t>
      </w:r>
      <w:r w:rsidR="00B47DAB">
        <w:t>the existing</w:t>
      </w:r>
      <w:r>
        <w:t xml:space="preserve"> model and consider degradation of the BESS and the BESS efficiency. </w:t>
      </w:r>
      <w:r w:rsidR="00F544A7">
        <w:rPr>
          <w:color w:val="2B579A"/>
          <w:shd w:val="clear" w:color="auto" w:fill="E6E6E6"/>
        </w:rPr>
        <w:fldChar w:fldCharType="begin"/>
      </w:r>
      <w:r w:rsidR="00F544A7">
        <w:instrText xml:space="preserve"> REF _Ref32330032 \h </w:instrText>
      </w:r>
      <w:r w:rsidR="00F544A7">
        <w:rPr>
          <w:color w:val="2B579A"/>
          <w:shd w:val="clear" w:color="auto" w:fill="E6E6E6"/>
        </w:rPr>
      </w:r>
      <w:r w:rsidR="00F544A7">
        <w:rPr>
          <w:color w:val="2B579A"/>
          <w:shd w:val="clear" w:color="auto" w:fill="E6E6E6"/>
        </w:rPr>
        <w:fldChar w:fldCharType="separate"/>
      </w:r>
      <w:r w:rsidR="0027730E">
        <w:t xml:space="preserve">Figure </w:t>
      </w:r>
      <w:r w:rsidR="0027730E">
        <w:rPr>
          <w:noProof/>
        </w:rPr>
        <w:t>9</w:t>
      </w:r>
      <w:r w:rsidR="00F544A7">
        <w:rPr>
          <w:color w:val="2B579A"/>
          <w:shd w:val="clear" w:color="auto" w:fill="E6E6E6"/>
        </w:rPr>
        <w:fldChar w:fldCharType="end"/>
      </w:r>
      <w:r w:rsidR="00F544A7">
        <w:t xml:space="preserve"> </w:t>
      </w:r>
      <w:r>
        <w:t>shows the block diagram showing the inputs/outputs of the functions represented in</w:t>
      </w:r>
      <w:r w:rsidR="005E437C">
        <w:t xml:space="preserve"> </w:t>
      </w:r>
      <w:r w:rsidR="005E437C" w:rsidRPr="005E437C">
        <w:rPr>
          <w:color w:val="2B579A"/>
          <w:shd w:val="clear" w:color="auto" w:fill="E6E6E6"/>
        </w:rPr>
        <w:fldChar w:fldCharType="begin"/>
      </w:r>
      <w:r w:rsidR="005E437C" w:rsidRPr="005E437C">
        <w:instrText xml:space="preserve"> REF _Ref32329451 \h  \* MERGEFORMAT </w:instrText>
      </w:r>
      <w:r w:rsidR="005E437C" w:rsidRPr="005E437C">
        <w:rPr>
          <w:color w:val="2B579A"/>
          <w:shd w:val="clear" w:color="auto" w:fill="E6E6E6"/>
        </w:rPr>
      </w:r>
      <w:r w:rsidR="005E437C" w:rsidRPr="005E437C">
        <w:rPr>
          <w:color w:val="2B579A"/>
          <w:shd w:val="clear" w:color="auto" w:fill="E6E6E6"/>
        </w:rPr>
        <w:fldChar w:fldCharType="separate"/>
      </w:r>
      <w:r w:rsidR="00B610F2" w:rsidRPr="00B610F2">
        <w:t>Figure 7</w:t>
      </w:r>
      <w:r w:rsidR="005E437C" w:rsidRPr="005E437C">
        <w:rPr>
          <w:color w:val="2B579A"/>
          <w:shd w:val="clear" w:color="auto" w:fill="E6E6E6"/>
        </w:rPr>
        <w:fldChar w:fldCharType="end"/>
      </w:r>
      <w:r w:rsidR="005E437C">
        <w:t xml:space="preserve"> and </w:t>
      </w:r>
      <w:r w:rsidR="005E437C">
        <w:rPr>
          <w:color w:val="2B579A"/>
          <w:shd w:val="clear" w:color="auto" w:fill="E6E6E6"/>
        </w:rPr>
        <w:fldChar w:fldCharType="begin"/>
      </w:r>
      <w:r w:rsidR="005E437C">
        <w:instrText xml:space="preserve"> REF _Ref32329439 \h </w:instrText>
      </w:r>
      <w:r w:rsidR="005E437C">
        <w:rPr>
          <w:color w:val="2B579A"/>
          <w:shd w:val="clear" w:color="auto" w:fill="E6E6E6"/>
        </w:rPr>
      </w:r>
      <w:r w:rsidR="005E437C">
        <w:rPr>
          <w:color w:val="2B579A"/>
          <w:shd w:val="clear" w:color="auto" w:fill="E6E6E6"/>
        </w:rPr>
        <w:fldChar w:fldCharType="separate"/>
      </w:r>
      <w:r w:rsidR="00B610F2">
        <w:t xml:space="preserve">Figure </w:t>
      </w:r>
      <w:r w:rsidR="00B610F2">
        <w:rPr>
          <w:noProof/>
        </w:rPr>
        <w:t>8</w:t>
      </w:r>
      <w:r w:rsidR="005E437C">
        <w:rPr>
          <w:color w:val="2B579A"/>
          <w:shd w:val="clear" w:color="auto" w:fill="E6E6E6"/>
        </w:rPr>
        <w:fldChar w:fldCharType="end"/>
      </w:r>
      <w:r>
        <w:t>.</w:t>
      </w:r>
    </w:p>
    <w:p w14:paraId="05209653" w14:textId="1D29C42A" w:rsidR="00F544A7" w:rsidRDefault="00F544A7" w:rsidP="00AF44B5">
      <w:pPr>
        <w:jc w:val="both"/>
      </w:pPr>
    </w:p>
    <w:p w14:paraId="66572EC3" w14:textId="77777777" w:rsidR="00F544A7" w:rsidRDefault="00F544A7" w:rsidP="00AF44B5">
      <w:pPr>
        <w:jc w:val="both"/>
      </w:pPr>
    </w:p>
    <w:p w14:paraId="35D21F99" w14:textId="5439DBA6" w:rsidR="00F544A7" w:rsidRDefault="00F544A7" w:rsidP="00F544A7">
      <w:pPr>
        <w:keepNext/>
        <w:jc w:val="center"/>
      </w:pPr>
      <w:r>
        <w:rPr>
          <w:noProof/>
          <w:color w:val="2B579A"/>
          <w:shd w:val="clear" w:color="auto" w:fill="E6E6E6"/>
          <w:lang w:val="en-US"/>
        </w:rPr>
        <w:drawing>
          <wp:inline distT="0" distB="0" distL="0" distR="0" wp14:anchorId="49DFCA47" wp14:editId="72FF9D1D">
            <wp:extent cx="5441951" cy="1187751"/>
            <wp:effectExtent l="0" t="0" r="6350" b="0"/>
            <wp:docPr id="12242893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5441951" cy="1187751"/>
                    </a:xfrm>
                    <a:prstGeom prst="rect">
                      <a:avLst/>
                    </a:prstGeom>
                  </pic:spPr>
                </pic:pic>
              </a:graphicData>
            </a:graphic>
          </wp:inline>
        </w:drawing>
      </w:r>
    </w:p>
    <w:p w14:paraId="7466AA7C" w14:textId="68F7C19C" w:rsidR="00AF44B5" w:rsidRDefault="00F544A7" w:rsidP="00F544A7">
      <w:pPr>
        <w:pStyle w:val="Caption"/>
        <w:jc w:val="center"/>
      </w:pPr>
      <w:bookmarkStart w:id="9" w:name="_Ref3233003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7730E">
        <w:rPr>
          <w:noProof/>
        </w:rPr>
        <w:t>9</w:t>
      </w:r>
      <w:r>
        <w:rPr>
          <w:color w:val="2B579A"/>
          <w:shd w:val="clear" w:color="auto" w:fill="E6E6E6"/>
        </w:rPr>
        <w:fldChar w:fldCharType="end"/>
      </w:r>
      <w:bookmarkEnd w:id="9"/>
      <w:r>
        <w:t xml:space="preserve"> - Block diagram showing the inputs/outputs of the functions represented in</w:t>
      </w:r>
      <w:r w:rsidRPr="00F544A7">
        <w:rPr>
          <w:i w:val="0"/>
          <w:iCs w:val="0"/>
        </w:rPr>
        <w:t xml:space="preserve"> </w:t>
      </w:r>
      <w:r w:rsidRPr="00F544A7">
        <w:rPr>
          <w:color w:val="2B579A"/>
          <w:shd w:val="clear" w:color="auto" w:fill="E6E6E6"/>
        </w:rPr>
        <w:fldChar w:fldCharType="begin"/>
      </w:r>
      <w:r w:rsidRPr="00F544A7">
        <w:instrText xml:space="preserve"> REF _Ref32329451 \h  \* MERGEFORMAT </w:instrText>
      </w:r>
      <w:r w:rsidRPr="00F544A7">
        <w:rPr>
          <w:color w:val="2B579A"/>
          <w:shd w:val="clear" w:color="auto" w:fill="E6E6E6"/>
        </w:rPr>
      </w:r>
      <w:r w:rsidRPr="00F544A7">
        <w:rPr>
          <w:color w:val="2B579A"/>
          <w:shd w:val="clear" w:color="auto" w:fill="E6E6E6"/>
        </w:rPr>
        <w:fldChar w:fldCharType="separate"/>
      </w:r>
      <w:r w:rsidR="00B610F2" w:rsidRPr="00B610F2">
        <w:t xml:space="preserve">Figure </w:t>
      </w:r>
      <w:r w:rsidR="00B610F2" w:rsidRPr="00B610F2">
        <w:rPr>
          <w:noProof/>
        </w:rPr>
        <w:t>7</w:t>
      </w:r>
      <w:r w:rsidRPr="00F544A7">
        <w:rPr>
          <w:color w:val="2B579A"/>
          <w:shd w:val="clear" w:color="auto" w:fill="E6E6E6"/>
        </w:rPr>
        <w:fldChar w:fldCharType="end"/>
      </w:r>
      <w:r>
        <w:t xml:space="preserve"> and </w:t>
      </w:r>
      <w:r w:rsidRPr="00F544A7">
        <w:rPr>
          <w:color w:val="2B579A"/>
          <w:shd w:val="clear" w:color="auto" w:fill="E6E6E6"/>
        </w:rPr>
        <w:fldChar w:fldCharType="begin"/>
      </w:r>
      <w:r w:rsidRPr="00F544A7">
        <w:instrText xml:space="preserve"> REF _Ref32329439 \h  \* MERGEFORMAT </w:instrText>
      </w:r>
      <w:r w:rsidRPr="00F544A7">
        <w:rPr>
          <w:color w:val="2B579A"/>
          <w:shd w:val="clear" w:color="auto" w:fill="E6E6E6"/>
        </w:rPr>
      </w:r>
      <w:r w:rsidRPr="00F544A7">
        <w:rPr>
          <w:color w:val="2B579A"/>
          <w:shd w:val="clear" w:color="auto" w:fill="E6E6E6"/>
        </w:rPr>
        <w:fldChar w:fldCharType="separate"/>
      </w:r>
      <w:r w:rsidR="00B610F2">
        <w:t xml:space="preserve">Figure </w:t>
      </w:r>
      <w:r w:rsidR="00B610F2">
        <w:rPr>
          <w:noProof/>
        </w:rPr>
        <w:t>8</w:t>
      </w:r>
      <w:r w:rsidRPr="00F544A7">
        <w:rPr>
          <w:color w:val="2B579A"/>
          <w:shd w:val="clear" w:color="auto" w:fill="E6E6E6"/>
        </w:rPr>
        <w:fldChar w:fldCharType="end"/>
      </w:r>
    </w:p>
    <w:p w14:paraId="3533BEC1" w14:textId="77777777" w:rsidR="00F544A7" w:rsidRDefault="00F544A7" w:rsidP="00AF44B5">
      <w:pPr>
        <w:jc w:val="both"/>
      </w:pPr>
    </w:p>
    <w:p w14:paraId="21A74737" w14:textId="231FB3B0" w:rsidR="00AF44B5" w:rsidRDefault="00AF44B5" w:rsidP="00AF44B5">
      <w:pPr>
        <w:jc w:val="both"/>
      </w:pPr>
      <w:r>
        <w:t>The relationship of efficiency can be considered in Op</w:t>
      </w:r>
      <w:r w:rsidR="00F544A7">
        <w:t>erational</w:t>
      </w:r>
      <w:r>
        <w:t xml:space="preserve"> Model</w:t>
      </w:r>
      <w:r w:rsidR="00DF7211">
        <w:t xml:space="preserve"> </w:t>
      </w:r>
      <w:r>
        <w:t xml:space="preserve">1 as follows: the charging and discharging power set-points will be calculated by the energy management system according to the amount of surplus renewable energy and the current (or initial) SoC as explained before. Then, the efficiency will be </w:t>
      </w:r>
      <w:r w:rsidR="00F544A7">
        <w:t>calculated,</w:t>
      </w:r>
      <w:r>
        <w:t xml:space="preserve"> and the energy charged into the BESS or discharged from the BESS will be calculated. In addition, the SoC of the BESS can also be updated accordingly.</w:t>
      </w:r>
    </w:p>
    <w:p w14:paraId="57564A52" w14:textId="77777777" w:rsidR="00F544A7" w:rsidRDefault="00F544A7" w:rsidP="00AF44B5">
      <w:pPr>
        <w:jc w:val="both"/>
      </w:pPr>
    </w:p>
    <w:p w14:paraId="55676751" w14:textId="2BEF093D" w:rsidR="00AF44B5" w:rsidRDefault="00AF44B5" w:rsidP="00862EF4">
      <w:pPr>
        <w:jc w:val="both"/>
      </w:pPr>
      <w:r>
        <w:t>The current (or initial) SoC and the current (or initial) SoH will be used to calculate the capacity losses and then the operational cost corresponding to the degradation. Then, this cost can be added to the operational costs of the integrated electrical and gas networks.</w:t>
      </w:r>
    </w:p>
    <w:p w14:paraId="6519C848" w14:textId="2925658C" w:rsidR="00896353" w:rsidRDefault="00896353">
      <w:pPr>
        <w:spacing w:after="160"/>
      </w:pPr>
      <w:r>
        <w:br w:type="page"/>
      </w:r>
    </w:p>
    <w:p w14:paraId="1AB57B36" w14:textId="3ED7B3A2" w:rsidR="00896353" w:rsidRDefault="00896353" w:rsidP="00896353">
      <w:pPr>
        <w:pStyle w:val="Heading1"/>
      </w:pPr>
      <w:r>
        <w:lastRenderedPageBreak/>
        <w:t>Appendix A</w:t>
      </w:r>
      <w:r w:rsidR="00C662B6">
        <w:t xml:space="preserve"> </w:t>
      </w:r>
      <w:r w:rsidR="006315E3">
        <w:t>–</w:t>
      </w:r>
      <w:r w:rsidR="00C662B6">
        <w:t xml:space="preserve"> </w:t>
      </w:r>
      <w:r w:rsidR="006315E3">
        <w:t xml:space="preserve">Mathematical models and </w:t>
      </w:r>
      <w:r w:rsidR="009476A7">
        <w:t>solving algorithms</w:t>
      </w:r>
    </w:p>
    <w:p w14:paraId="59164102" w14:textId="77777777" w:rsidR="004B5128" w:rsidRDefault="004B5128" w:rsidP="004B5128"/>
    <w:p w14:paraId="6B72A590" w14:textId="3FC724BB" w:rsidR="00177BE5" w:rsidRDefault="00177BE5" w:rsidP="00177BE5">
      <w:pPr>
        <w:pStyle w:val="Heading2"/>
      </w:pPr>
      <w:r>
        <w:t>Framework overview</w:t>
      </w:r>
    </w:p>
    <w:p w14:paraId="226141D0" w14:textId="170F5040" w:rsidR="00A02849" w:rsidRDefault="00A02849" w:rsidP="00A02849">
      <w:r>
        <w:t xml:space="preserve">A framework has been developed for gas and power flow analysis of integrated power and gas networks </w:t>
      </w:r>
      <w:r w:rsidR="00E17B99">
        <w:t>at</w:t>
      </w:r>
      <w:r>
        <w:t xml:space="preserve"> both transmission and distribution levels </w:t>
      </w:r>
      <w:r w:rsidR="00330909">
        <w:t>(</w:t>
      </w:r>
      <w:r w:rsidR="00330909">
        <w:rPr>
          <w:color w:val="2B579A"/>
          <w:shd w:val="clear" w:color="auto" w:fill="E6E6E6"/>
        </w:rPr>
        <w:fldChar w:fldCharType="begin"/>
      </w:r>
      <w:r w:rsidR="00330909">
        <w:instrText xml:space="preserve"> REF _Ref33607811 \h </w:instrText>
      </w:r>
      <w:r w:rsidR="00330909">
        <w:rPr>
          <w:color w:val="2B579A"/>
          <w:shd w:val="clear" w:color="auto" w:fill="E6E6E6"/>
        </w:rPr>
      </w:r>
      <w:r w:rsidR="00330909">
        <w:rPr>
          <w:color w:val="2B579A"/>
          <w:shd w:val="clear" w:color="auto" w:fill="E6E6E6"/>
        </w:rPr>
        <w:fldChar w:fldCharType="separate"/>
      </w:r>
      <w:r w:rsidR="0027730E">
        <w:t xml:space="preserve">Figure </w:t>
      </w:r>
      <w:r w:rsidR="0027730E">
        <w:rPr>
          <w:noProof/>
        </w:rPr>
        <w:t>10</w:t>
      </w:r>
      <w:r w:rsidR="00330909">
        <w:rPr>
          <w:color w:val="2B579A"/>
          <w:shd w:val="clear" w:color="auto" w:fill="E6E6E6"/>
        </w:rPr>
        <w:fldChar w:fldCharType="end"/>
      </w:r>
      <w:r w:rsidR="00330909">
        <w:t>).</w:t>
      </w:r>
      <w:r>
        <w:t xml:space="preserve"> In both levels some coupling components have been considered to allow bi-directional flow of energy between the networks.  These components ar</w:t>
      </w:r>
      <w:r w:rsidR="00E53F09">
        <w:t>e</w:t>
      </w:r>
      <w:r>
        <w:t xml:space="preserve"> gas turbine</w:t>
      </w:r>
      <w:r w:rsidR="00964544">
        <w:t>s</w:t>
      </w:r>
      <w:r>
        <w:t xml:space="preserve"> and power-to-gas </w:t>
      </w:r>
      <w:r w:rsidR="00F81D1F">
        <w:t xml:space="preserve">devices </w:t>
      </w:r>
      <w:r>
        <w:t xml:space="preserve">in </w:t>
      </w:r>
      <w:r w:rsidR="006A1323">
        <w:t xml:space="preserve">the </w:t>
      </w:r>
      <w:r>
        <w:t xml:space="preserve">transmission </w:t>
      </w:r>
      <w:r w:rsidR="00255FB3">
        <w:t>network</w:t>
      </w:r>
      <w:r w:rsidR="00954ACB">
        <w:t xml:space="preserve">, </w:t>
      </w:r>
      <w:r>
        <w:t>and CHP</w:t>
      </w:r>
      <w:r w:rsidR="00954ACB">
        <w:t>,</w:t>
      </w:r>
      <w:r>
        <w:t xml:space="preserve"> electrolyser</w:t>
      </w:r>
      <w:r w:rsidR="00954ACB">
        <w:t>s</w:t>
      </w:r>
      <w:r>
        <w:t xml:space="preserve"> and power-to-gas </w:t>
      </w:r>
      <w:r w:rsidR="00175BD6">
        <w:t xml:space="preserve">units </w:t>
      </w:r>
      <w:r w:rsidR="00E674B8">
        <w:t>at</w:t>
      </w:r>
      <w:r>
        <w:t xml:space="preserve"> distribution level. Integrated (unified system) power flow analysis has been implemented in both levels separate from each other. A set of nonlinear equations consisting of mismatches of power flow at the buses of the electricity network and mismatches of flow at the nodes of the gas network has been formed. Power flow analysis has been performed by solving the set of equations. The set has been solved for the distribution and transmission level</w:t>
      </w:r>
      <w:r w:rsidR="79461D0E">
        <w:t>s</w:t>
      </w:r>
      <w:r>
        <w:t xml:space="preserve"> using the Newton-Raphson method by forming the Jacobian.</w:t>
      </w:r>
    </w:p>
    <w:p w14:paraId="0E134931" w14:textId="77777777" w:rsidR="00050C38" w:rsidRDefault="00050C38" w:rsidP="00A02849"/>
    <w:p w14:paraId="016026E3" w14:textId="4805C3AD" w:rsidR="005A11B7" w:rsidRDefault="00A02849" w:rsidP="007F740D">
      <w:r>
        <w:t>The values of the loads are input to the distribution level model and the values of the supplied gas from the gas source and power from the slack bus are calculated. Afterwards, these values are input to the transmission level model as the loads for gas and power, and then the values of supplied power and gas from the sources of power and gas in the transmission level are calculated.</w:t>
      </w:r>
      <w:r w:rsidR="0064410C">
        <w:t xml:space="preserve"> Never</w:t>
      </w:r>
      <w:r>
        <w:t>theless, if either of the transmission level networks require change in the value</w:t>
      </w:r>
      <w:r w:rsidR="000A230B">
        <w:t>s</w:t>
      </w:r>
      <w:r>
        <w:t xml:space="preserve"> of supply to the distribution level those can be accommodated by the distribution level through the energy flow from the coupling components.</w:t>
      </w:r>
    </w:p>
    <w:p w14:paraId="3C04B71E" w14:textId="77777777" w:rsidR="001D5C0E" w:rsidRDefault="001D5C0E" w:rsidP="007F740D"/>
    <w:p w14:paraId="278E48BF" w14:textId="06E8E20F" w:rsidR="001D5C0E" w:rsidRDefault="001D5C0E" w:rsidP="007F740D">
      <w:r>
        <w:t xml:space="preserve">In the North of Tyne project, only </w:t>
      </w:r>
      <w:r w:rsidR="00FA0DA5">
        <w:t>a</w:t>
      </w:r>
      <w:r>
        <w:t xml:space="preserve"> distribution level analysis</w:t>
      </w:r>
      <w:r w:rsidR="00FA0DA5">
        <w:t xml:space="preserve"> of the regional network</w:t>
      </w:r>
      <w:r w:rsidR="00CE3B77">
        <w:t>s</w:t>
      </w:r>
      <w:r w:rsidR="00FA0DA5">
        <w:t xml:space="preserve"> </w:t>
      </w:r>
      <w:r w:rsidR="00D961DA">
        <w:t>is carried out.</w:t>
      </w:r>
      <w:r w:rsidR="00FA0DA5">
        <w:t xml:space="preserve"> </w:t>
      </w:r>
    </w:p>
    <w:p w14:paraId="7CB82D2A" w14:textId="77777777" w:rsidR="00B1093F" w:rsidRDefault="00B1093F" w:rsidP="007F740D">
      <w:pPr>
        <w:rPr>
          <w:noProof/>
        </w:rPr>
      </w:pPr>
    </w:p>
    <w:p w14:paraId="4BB1DC51" w14:textId="77777777" w:rsidR="007F740D" w:rsidRDefault="007F740D" w:rsidP="007F740D">
      <w:pPr>
        <w:rPr>
          <w:noProof/>
        </w:rPr>
      </w:pPr>
    </w:p>
    <w:p w14:paraId="2A65A6CD" w14:textId="3C83D4D3" w:rsidR="4A11E83C" w:rsidRDefault="00D473E0" w:rsidP="7100851F">
      <w:pPr>
        <w:jc w:val="center"/>
      </w:pPr>
      <w:r>
        <w:rPr>
          <w:noProof/>
          <w:color w:val="2B579A"/>
          <w:shd w:val="clear" w:color="auto" w:fill="E6E6E6"/>
          <w:lang w:val="en-US"/>
        </w:rPr>
        <w:drawing>
          <wp:inline distT="0" distB="0" distL="0" distR="0" wp14:anchorId="2BEBD614" wp14:editId="791862E3">
            <wp:extent cx="4972050" cy="1369434"/>
            <wp:effectExtent l="0" t="0" r="0" b="2540"/>
            <wp:docPr id="242918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4972050" cy="1369434"/>
                    </a:xfrm>
                    <a:prstGeom prst="rect">
                      <a:avLst/>
                    </a:prstGeom>
                  </pic:spPr>
                </pic:pic>
              </a:graphicData>
            </a:graphic>
          </wp:inline>
        </w:drawing>
      </w:r>
    </w:p>
    <w:p w14:paraId="0E0F21BF" w14:textId="3E76DBD5" w:rsidR="007F740D" w:rsidRDefault="00B1093F" w:rsidP="00B1093F">
      <w:pPr>
        <w:pStyle w:val="Caption"/>
        <w:jc w:val="center"/>
      </w:pPr>
      <w:bookmarkStart w:id="10" w:name="_Ref3360781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7730E">
        <w:rPr>
          <w:noProof/>
        </w:rPr>
        <w:t>10</w:t>
      </w:r>
      <w:r>
        <w:rPr>
          <w:color w:val="2B579A"/>
          <w:shd w:val="clear" w:color="auto" w:fill="E6E6E6"/>
        </w:rPr>
        <w:fldChar w:fldCharType="end"/>
      </w:r>
      <w:bookmarkEnd w:id="10"/>
      <w:r>
        <w:t xml:space="preserve"> - Developed framework for the gas and power flow analysis</w:t>
      </w:r>
    </w:p>
    <w:p w14:paraId="6C20AE0A" w14:textId="77777777" w:rsidR="00A02849" w:rsidRDefault="00A02849" w:rsidP="00A02849"/>
    <w:p w14:paraId="264C1D09" w14:textId="79A0467F" w:rsidR="004B5128" w:rsidRDefault="004B5128" w:rsidP="00A02849">
      <w:r>
        <w:t xml:space="preserve">The </w:t>
      </w:r>
      <w:r w:rsidR="005272E6">
        <w:t xml:space="preserve">overall </w:t>
      </w:r>
      <w:r>
        <w:t>algorithm of the model implemented and developed in MATLAB to simulate operation of integrated gas and electricity networks at distribution and transmission levels is shown in</w:t>
      </w:r>
      <w:r w:rsidR="00CD0762">
        <w:t xml:space="preserve"> </w:t>
      </w:r>
      <w:r w:rsidR="00CD0762">
        <w:rPr>
          <w:color w:val="2B579A"/>
          <w:shd w:val="clear" w:color="auto" w:fill="E6E6E6"/>
        </w:rPr>
        <w:fldChar w:fldCharType="begin"/>
      </w:r>
      <w:r w:rsidR="00CD0762">
        <w:instrText xml:space="preserve"> REF _Ref35881107 \h </w:instrText>
      </w:r>
      <w:r w:rsidR="00CD0762">
        <w:rPr>
          <w:color w:val="2B579A"/>
          <w:shd w:val="clear" w:color="auto" w:fill="E6E6E6"/>
        </w:rPr>
      </w:r>
      <w:r w:rsidR="00CD0762">
        <w:rPr>
          <w:color w:val="2B579A"/>
          <w:shd w:val="clear" w:color="auto" w:fill="E6E6E6"/>
        </w:rPr>
        <w:fldChar w:fldCharType="separate"/>
      </w:r>
      <w:r w:rsidR="0027730E">
        <w:rPr>
          <w:b/>
          <w:bCs/>
          <w:color w:val="2B579A"/>
          <w:shd w:val="clear" w:color="auto" w:fill="E6E6E6"/>
          <w:lang w:val="en-US"/>
        </w:rPr>
        <w:t>Error! Reference source not found.</w:t>
      </w:r>
      <w:r w:rsidR="00CD0762">
        <w:rPr>
          <w:color w:val="2B579A"/>
          <w:shd w:val="clear" w:color="auto" w:fill="E6E6E6"/>
        </w:rPr>
        <w:fldChar w:fldCharType="end"/>
      </w:r>
      <w:r>
        <w:t xml:space="preserve">. </w:t>
      </w:r>
      <w:r w:rsidR="00676563">
        <w:t>At</w:t>
      </w:r>
      <w:r>
        <w:t xml:space="preserve"> each level, the equations for </w:t>
      </w:r>
      <w:r w:rsidR="00676563">
        <w:t xml:space="preserve">the </w:t>
      </w:r>
      <w:r>
        <w:t xml:space="preserve">balance of gas flow at all the nodes of the network </w:t>
      </w:r>
      <w:r w:rsidR="00676563">
        <w:t>are</w:t>
      </w:r>
      <w:r>
        <w:t xml:space="preserve"> formed. Then, the flows </w:t>
      </w:r>
      <w:r w:rsidR="00676563">
        <w:t>in</w:t>
      </w:r>
      <w:r>
        <w:t xml:space="preserve"> the branches </w:t>
      </w:r>
      <w:r w:rsidR="00676563">
        <w:t>are</w:t>
      </w:r>
      <w:r>
        <w:t xml:space="preserve"> written in terms of the pressures </w:t>
      </w:r>
      <w:r w:rsidR="00676563">
        <w:t>at</w:t>
      </w:r>
      <w:r>
        <w:t xml:space="preserve"> the two ends of the branches using the gas flow equation. Therefore, the equations of flow balance will be transformed into equations in terms of the pressures of the nodes of the gas network. At the transmission level, the power consumption of compressors is also considered. The power consumption of a compressor is a function of the pressure at its inlet and outlet, and the flow through it. In the electric network, the power balance equations are also written as functions of the voltage (magnitude and angle) of the buses. The coupling components are also considered into the set of equations for balance of gas and electricity power flow. The number of equations is equal to the sum of the number of the unknown pressure values, the number of compressors, and the </w:t>
      </w:r>
      <w:r>
        <w:lastRenderedPageBreak/>
        <w:t xml:space="preserve">number of unknown parameters of bus voltages, i.e. voltage magnitude and voltage angle. </w:t>
      </w:r>
      <w:r w:rsidR="00454F3D">
        <w:t>The</w:t>
      </w:r>
      <w:r>
        <w:t xml:space="preserve"> set of nonlinear equations </w:t>
      </w:r>
      <w:r w:rsidR="5598502A">
        <w:t xml:space="preserve">are solved using </w:t>
      </w:r>
      <w:r w:rsidR="4B3D5B99">
        <w:t xml:space="preserve">a </w:t>
      </w:r>
      <w:r w:rsidR="5598502A">
        <w:t>Newton-Raphson method</w:t>
      </w:r>
      <w:r>
        <w:t xml:space="preserve"> and the values of the unknown variables mentioned above</w:t>
      </w:r>
      <w:r w:rsidR="5FBCB0F8">
        <w:t xml:space="preserve"> are found</w:t>
      </w:r>
      <w:r>
        <w:t>. Once the values of nodal pressures and the values of bus voltages are obtained the values of the flows of the gas pipelines and the power flow through electricity branches are calculated using the gas and power flow equations.</w:t>
      </w:r>
    </w:p>
    <w:p w14:paraId="31FF4DE8" w14:textId="77777777" w:rsidR="004B5128" w:rsidRDefault="004B5128" w:rsidP="004B5128"/>
    <w:p w14:paraId="0850EA85" w14:textId="77777777" w:rsidR="00916083" w:rsidRDefault="00916083" w:rsidP="00916083">
      <w:pPr>
        <w:keepNext/>
        <w:jc w:val="center"/>
      </w:pPr>
      <w:r>
        <w:rPr>
          <w:noProof/>
          <w:lang w:val="en-US"/>
        </w:rPr>
        <w:drawing>
          <wp:inline distT="0" distB="0" distL="0" distR="0" wp14:anchorId="177F9A7B" wp14:editId="262E626D">
            <wp:extent cx="5195529" cy="3009331"/>
            <wp:effectExtent l="0" t="0" r="5715" b="63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sElecIT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5"/>
                        </a:ext>
                      </a:extLst>
                    </a:blip>
                    <a:stretch>
                      <a:fillRect/>
                    </a:stretch>
                  </pic:blipFill>
                  <pic:spPr>
                    <a:xfrm>
                      <a:off x="0" y="0"/>
                      <a:ext cx="5223826" cy="3025721"/>
                    </a:xfrm>
                    <a:prstGeom prst="rect">
                      <a:avLst/>
                    </a:prstGeom>
                  </pic:spPr>
                </pic:pic>
              </a:graphicData>
            </a:graphic>
          </wp:inline>
        </w:drawing>
      </w:r>
    </w:p>
    <w:p w14:paraId="5DC3A129" w14:textId="2BBC1C18" w:rsidR="00896353" w:rsidRDefault="00D60D52" w:rsidP="00D60D52">
      <w:pPr>
        <w:pStyle w:val="Caption"/>
        <w:jc w:val="center"/>
      </w:pPr>
      <w:r>
        <w:t xml:space="preserve">Figure </w:t>
      </w:r>
      <w:r>
        <w:fldChar w:fldCharType="begin"/>
      </w:r>
      <w:r>
        <w:instrText>SEQ Figure \* ARABIC</w:instrText>
      </w:r>
      <w:r>
        <w:fldChar w:fldCharType="separate"/>
      </w:r>
      <w:r w:rsidR="0027730E">
        <w:rPr>
          <w:noProof/>
        </w:rPr>
        <w:t>11</w:t>
      </w:r>
      <w:r>
        <w:fldChar w:fldCharType="end"/>
      </w:r>
      <w:r>
        <w:t xml:space="preserve"> - Overall schematic of the implementation algorithm</w:t>
      </w:r>
    </w:p>
    <w:p w14:paraId="418AFFAA" w14:textId="6D29DED0" w:rsidR="002B3D00" w:rsidRDefault="002B3D00" w:rsidP="00916083">
      <w:pPr>
        <w:keepNext/>
      </w:pPr>
    </w:p>
    <w:p w14:paraId="7D48FD3F" w14:textId="21FC80C1" w:rsidR="00607241" w:rsidRDefault="00607241" w:rsidP="00607241">
      <w:pPr>
        <w:pStyle w:val="Heading2"/>
      </w:pPr>
      <w:r>
        <w:t xml:space="preserve">Mathematical </w:t>
      </w:r>
      <w:r w:rsidR="00177BE5">
        <w:t>m</w:t>
      </w:r>
      <w:r>
        <w:t xml:space="preserve">odel of </w:t>
      </w:r>
      <w:r w:rsidR="00177BE5">
        <w:t>the g</w:t>
      </w:r>
      <w:r>
        <w:t xml:space="preserve">as </w:t>
      </w:r>
      <w:r w:rsidR="00177BE5">
        <w:t>n</w:t>
      </w:r>
      <w:r>
        <w:t>etwork</w:t>
      </w:r>
    </w:p>
    <w:p w14:paraId="74285EBB" w14:textId="7530CE06" w:rsidR="00607241" w:rsidRDefault="00607241" w:rsidP="00607241">
      <w:r>
        <w:t>The gas network model includes the matrix representations of natural gas networks, the generalised gas flow equation used for calculating the flow through the distribution networks, calculation of the flow of the branches, Weymouth flow equation used for calculating the flow through the transmission networks, pressure regulator modelling, compressor horsepower equation, and conservation of mass flow equation.</w:t>
      </w:r>
    </w:p>
    <w:p w14:paraId="22B94AEA" w14:textId="77777777" w:rsidR="00673AD1" w:rsidRDefault="00673AD1" w:rsidP="00607241"/>
    <w:p w14:paraId="7627D262" w14:textId="77777777" w:rsidR="00673AD1" w:rsidRDefault="00673AD1" w:rsidP="00673AD1">
      <w:r>
        <w:t>In this section the following physical properties are used to develop a generalised equation for the flow of a gas mixture. A gas mixture is comprised of one or more pure gases. Physical properties are referenced at standard temperature and pressure (STP).</w:t>
      </w:r>
    </w:p>
    <w:p w14:paraId="70BEF621" w14:textId="77777777" w:rsidR="00673AD1" w:rsidRDefault="00673AD1" w:rsidP="00673AD1"/>
    <w:p w14:paraId="68F54BFE" w14:textId="77777777" w:rsidR="00673AD1" w:rsidRPr="004160CA" w:rsidRDefault="00673AD1" w:rsidP="00673AD1">
      <w:pPr>
        <w:pStyle w:val="Heading4"/>
      </w:pPr>
      <w:r>
        <w:t>Constants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AB484A" w14:paraId="6397FA12" w14:textId="77777777" w:rsidTr="00CA6857">
        <w:tc>
          <w:tcPr>
            <w:tcW w:w="200" w:type="pct"/>
            <w:vAlign w:val="center"/>
          </w:tcPr>
          <w:p w14:paraId="1EED8ED9" w14:textId="77777777" w:rsidR="00AB484A" w:rsidRPr="00F65B0A" w:rsidRDefault="00AB484A" w:rsidP="00AB484A">
            <w:pPr>
              <w:jc w:val="center"/>
              <w:rPr>
                <w:rFonts w:ascii="Calibri" w:eastAsia="Calibri" w:hAnsi="Calibri" w:cs="Times New Roman"/>
              </w:rPr>
            </w:pPr>
          </w:p>
        </w:tc>
        <w:tc>
          <w:tcPr>
            <w:tcW w:w="400" w:type="pct"/>
          </w:tcPr>
          <w:p w14:paraId="1A8DE83C" w14:textId="319A051A"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m:oMathPara>
          </w:p>
        </w:tc>
        <w:tc>
          <w:tcPr>
            <w:tcW w:w="4400" w:type="pct"/>
          </w:tcPr>
          <w:p w14:paraId="511311A0" w14:textId="4C5D3244" w:rsidR="00AB484A" w:rsidRDefault="00AB484A" w:rsidP="00AB484A">
            <w:r w:rsidRPr="00B21E0F">
              <w:rPr>
                <w:rFonts w:eastAsiaTheme="minorEastAsia"/>
              </w:rPr>
              <w:t>Standard temperature</w:t>
            </w:r>
          </w:p>
        </w:tc>
      </w:tr>
      <w:tr w:rsidR="00AB484A" w14:paraId="78631366" w14:textId="77777777" w:rsidTr="00CA6857">
        <w:tc>
          <w:tcPr>
            <w:tcW w:w="200" w:type="pct"/>
            <w:vAlign w:val="center"/>
          </w:tcPr>
          <w:p w14:paraId="5861614D" w14:textId="77777777" w:rsidR="00AB484A" w:rsidRPr="00CA1620" w:rsidRDefault="00AB484A" w:rsidP="00AB484A">
            <w:pPr>
              <w:jc w:val="center"/>
              <w:rPr>
                <w:rFonts w:ascii="Calibri" w:eastAsia="Calibri" w:hAnsi="Calibri" w:cs="Times New Roman"/>
              </w:rPr>
            </w:pPr>
          </w:p>
        </w:tc>
        <w:tc>
          <w:tcPr>
            <w:tcW w:w="400" w:type="pct"/>
          </w:tcPr>
          <w:p w14:paraId="2ADE9BDE" w14:textId="02E0F970"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m:oMathPara>
          </w:p>
        </w:tc>
        <w:tc>
          <w:tcPr>
            <w:tcW w:w="4400" w:type="pct"/>
          </w:tcPr>
          <w:p w14:paraId="390E65C5" w14:textId="786CF5A0" w:rsidR="00AB484A" w:rsidRDefault="00AB484A" w:rsidP="00AB484A">
            <w:r w:rsidRPr="002E0123">
              <w:rPr>
                <w:rFonts w:eastAsiaTheme="minorEastAsia"/>
              </w:rPr>
              <w:t>Standard pressure</w:t>
            </w:r>
          </w:p>
        </w:tc>
      </w:tr>
      <w:tr w:rsidR="00AB484A" w14:paraId="2B7D064C" w14:textId="77777777" w:rsidTr="00CA6857">
        <w:tc>
          <w:tcPr>
            <w:tcW w:w="200" w:type="pct"/>
            <w:vAlign w:val="center"/>
          </w:tcPr>
          <w:p w14:paraId="0BEC3249" w14:textId="77777777" w:rsidR="00AB484A" w:rsidRDefault="00AB484A" w:rsidP="00AB484A">
            <w:pPr>
              <w:jc w:val="center"/>
            </w:pPr>
          </w:p>
        </w:tc>
        <w:tc>
          <w:tcPr>
            <w:tcW w:w="400" w:type="pct"/>
          </w:tcPr>
          <w:p w14:paraId="7F51C24E" w14:textId="7014BF3E"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air</m:t>
                    </m:r>
                  </m:sub>
                </m:sSub>
              </m:oMath>
            </m:oMathPara>
          </w:p>
        </w:tc>
        <w:tc>
          <w:tcPr>
            <w:tcW w:w="4400" w:type="pct"/>
          </w:tcPr>
          <w:p w14:paraId="7E98157B" w14:textId="140344E3" w:rsidR="00AB484A" w:rsidRDefault="00AB484A" w:rsidP="00AB484A">
            <w:r w:rsidRPr="00773DE2">
              <w:rPr>
                <w:rFonts w:eastAsiaTheme="minorEastAsia"/>
              </w:rPr>
              <w:t>Gas constant for air</w:t>
            </w:r>
          </w:p>
        </w:tc>
      </w:tr>
      <w:tr w:rsidR="00AB484A" w14:paraId="5B98FCCF" w14:textId="77777777" w:rsidTr="00CA6857">
        <w:tc>
          <w:tcPr>
            <w:tcW w:w="200" w:type="pct"/>
            <w:vAlign w:val="center"/>
          </w:tcPr>
          <w:p w14:paraId="766759C3" w14:textId="77777777" w:rsidR="00AB484A" w:rsidRPr="0047035B" w:rsidRDefault="00AB484A" w:rsidP="00AB484A">
            <w:pPr>
              <w:jc w:val="center"/>
              <w:rPr>
                <w:rFonts w:ascii="Calibri" w:eastAsia="Calibri" w:hAnsi="Calibri" w:cs="Times New Roman"/>
              </w:rPr>
            </w:pPr>
          </w:p>
        </w:tc>
        <w:tc>
          <w:tcPr>
            <w:tcW w:w="400" w:type="pct"/>
          </w:tcPr>
          <w:p w14:paraId="75EB8AF8" w14:textId="1F593DDA"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oMath>
            </m:oMathPara>
          </w:p>
        </w:tc>
        <w:tc>
          <w:tcPr>
            <w:tcW w:w="4400" w:type="pct"/>
          </w:tcPr>
          <w:p w14:paraId="683F331E" w14:textId="3B1107BD" w:rsidR="00AB484A" w:rsidRDefault="00AB484A" w:rsidP="00AB484A">
            <w:r w:rsidRPr="00A40B38">
              <w:rPr>
                <w:rFonts w:eastAsiaTheme="minorEastAsia"/>
              </w:rPr>
              <w:t>Density of air at STP</w:t>
            </w:r>
          </w:p>
        </w:tc>
      </w:tr>
      <w:tr w:rsidR="00AB484A" w14:paraId="040E6E2C" w14:textId="77777777" w:rsidTr="00CA6857">
        <w:tc>
          <w:tcPr>
            <w:tcW w:w="200" w:type="pct"/>
            <w:vAlign w:val="center"/>
          </w:tcPr>
          <w:p w14:paraId="17277528" w14:textId="77777777" w:rsidR="00AB484A" w:rsidRPr="0047035B" w:rsidRDefault="00AB484A" w:rsidP="00AB484A">
            <w:pPr>
              <w:jc w:val="center"/>
              <w:rPr>
                <w:rFonts w:ascii="Calibri" w:eastAsia="Calibri" w:hAnsi="Calibri" w:cs="Times New Roman"/>
              </w:rPr>
            </w:pPr>
          </w:p>
        </w:tc>
        <w:tc>
          <w:tcPr>
            <w:tcW w:w="400" w:type="pct"/>
          </w:tcPr>
          <w:p w14:paraId="5FC63ED8" w14:textId="003B336C"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air</m:t>
                    </m:r>
                  </m:sub>
                </m:sSub>
              </m:oMath>
            </m:oMathPara>
          </w:p>
        </w:tc>
        <w:tc>
          <w:tcPr>
            <w:tcW w:w="4400" w:type="pct"/>
          </w:tcPr>
          <w:p w14:paraId="5365D0F7" w14:textId="2F73AFDC" w:rsidR="00AB484A" w:rsidRDefault="00AB484A" w:rsidP="00AB484A">
            <w:r w:rsidRPr="008B19B4">
              <w:rPr>
                <w:rFonts w:eastAsiaTheme="minorEastAsia"/>
              </w:rPr>
              <w:t>Air compressibility factor at STP</w:t>
            </w:r>
          </w:p>
        </w:tc>
      </w:tr>
      <w:tr w:rsidR="00AB484A" w14:paraId="1E783BD9" w14:textId="77777777" w:rsidTr="00CA6857">
        <w:tc>
          <w:tcPr>
            <w:tcW w:w="200" w:type="pct"/>
            <w:vAlign w:val="center"/>
          </w:tcPr>
          <w:p w14:paraId="38A54AAD" w14:textId="77777777" w:rsidR="00AB484A" w:rsidRDefault="00AB484A" w:rsidP="00AB484A">
            <w:pPr>
              <w:jc w:val="center"/>
              <w:rPr>
                <w:rFonts w:ascii="Calibri" w:eastAsia="Calibri" w:hAnsi="Calibri" w:cs="Times New Roman"/>
              </w:rPr>
            </w:pPr>
          </w:p>
        </w:tc>
        <w:tc>
          <w:tcPr>
            <w:tcW w:w="400" w:type="pct"/>
          </w:tcPr>
          <w:p w14:paraId="382EADA2" w14:textId="1BC1306C"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air</m:t>
                    </m:r>
                  </m:sub>
                </m:sSub>
              </m:oMath>
            </m:oMathPara>
          </w:p>
        </w:tc>
        <w:tc>
          <w:tcPr>
            <w:tcW w:w="4400" w:type="pct"/>
          </w:tcPr>
          <w:p w14:paraId="71C7F112" w14:textId="7B64A9DC" w:rsidR="00AB484A" w:rsidRDefault="00AB484A" w:rsidP="00AB484A">
            <w:r w:rsidRPr="0070342C">
              <w:rPr>
                <w:rFonts w:eastAsiaTheme="minorEastAsia"/>
              </w:rPr>
              <w:t>Molar mass of air</w:t>
            </w:r>
          </w:p>
        </w:tc>
      </w:tr>
    </w:tbl>
    <w:p w14:paraId="32C1F37D" w14:textId="77777777" w:rsidR="00673AD1" w:rsidRDefault="00673AD1" w:rsidP="00673AD1">
      <w:pPr>
        <w:rPr>
          <w:rFonts w:eastAsiaTheme="minorEastAsia"/>
        </w:rPr>
      </w:pPr>
    </w:p>
    <w:p w14:paraId="55A6BFC7" w14:textId="77777777" w:rsidR="00673AD1" w:rsidRDefault="00673AD1" w:rsidP="00673AD1">
      <w:pPr>
        <w:pStyle w:val="Heading4"/>
        <w:rPr>
          <w:rFonts w:eastAsiaTheme="minorEastAsia"/>
        </w:rPr>
      </w:pPr>
      <w:r>
        <w:rPr>
          <w:rFonts w:eastAsiaTheme="minorEastAsia"/>
        </w:rPr>
        <w:t>Gas properties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D70462" w14:paraId="5442F053" w14:textId="77777777" w:rsidTr="00CA6857">
        <w:tc>
          <w:tcPr>
            <w:tcW w:w="200" w:type="pct"/>
            <w:vAlign w:val="center"/>
          </w:tcPr>
          <w:p w14:paraId="4E7A908E" w14:textId="77777777" w:rsidR="00D70462" w:rsidRPr="00F65B0A" w:rsidRDefault="00D70462" w:rsidP="00D70462">
            <w:pPr>
              <w:jc w:val="center"/>
              <w:rPr>
                <w:rFonts w:ascii="Calibri" w:eastAsia="Calibri" w:hAnsi="Calibri" w:cs="Times New Roman"/>
              </w:rPr>
            </w:pPr>
          </w:p>
        </w:tc>
        <w:tc>
          <w:tcPr>
            <w:tcW w:w="400" w:type="pct"/>
          </w:tcPr>
          <w:p w14:paraId="4F088355" w14:textId="619A35CE"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oMath>
            </m:oMathPara>
          </w:p>
        </w:tc>
        <w:tc>
          <w:tcPr>
            <w:tcW w:w="4400" w:type="pct"/>
          </w:tcPr>
          <w:p w14:paraId="14A3355D" w14:textId="7DA7125A" w:rsidR="00D70462" w:rsidRDefault="00D70462" w:rsidP="00D70462">
            <w:r w:rsidRPr="007E3810">
              <w:rPr>
                <w:rFonts w:eastAsiaTheme="minorEastAsia"/>
              </w:rPr>
              <w:t>Number of gases in mixture</w:t>
            </w:r>
          </w:p>
        </w:tc>
      </w:tr>
      <w:tr w:rsidR="00D70462" w14:paraId="71CF10CD" w14:textId="77777777" w:rsidTr="00CA6857">
        <w:tc>
          <w:tcPr>
            <w:tcW w:w="200" w:type="pct"/>
            <w:vAlign w:val="center"/>
          </w:tcPr>
          <w:p w14:paraId="270A7B31" w14:textId="77777777" w:rsidR="00D70462" w:rsidRPr="00CA1620" w:rsidRDefault="00D70462" w:rsidP="00D70462">
            <w:pPr>
              <w:jc w:val="center"/>
              <w:rPr>
                <w:rFonts w:ascii="Calibri" w:eastAsia="Calibri" w:hAnsi="Calibri" w:cs="Times New Roman"/>
              </w:rPr>
            </w:pPr>
          </w:p>
        </w:tc>
        <w:tc>
          <w:tcPr>
            <w:tcW w:w="400" w:type="pct"/>
          </w:tcPr>
          <w:p w14:paraId="5824D4E0" w14:textId="6FC58383"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m:oMathPara>
          </w:p>
        </w:tc>
        <w:tc>
          <w:tcPr>
            <w:tcW w:w="4400" w:type="pct"/>
          </w:tcPr>
          <w:p w14:paraId="1807798F" w14:textId="1F12915B" w:rsidR="00D70462" w:rsidRDefault="00D70462" w:rsidP="00D70462">
            <w:r w:rsidRPr="00F776F4">
              <w:rPr>
                <w:rFonts w:eastAsiaTheme="minorEastAsia"/>
              </w:rPr>
              <w:t xml:space="preserve">Molar fraction of gas </w:t>
            </w:r>
            <m:oMath>
              <m:r>
                <w:rPr>
                  <w:rFonts w:ascii="Cambria Math" w:eastAsiaTheme="minorEastAsia" w:hAnsi="Cambria Math"/>
                </w:rPr>
                <m:t>i</m:t>
              </m:r>
            </m:oMath>
            <w:r w:rsidRPr="00F776F4">
              <w:rPr>
                <w:rFonts w:eastAsiaTheme="minorEastAsia"/>
              </w:rPr>
              <w:t xml:space="preserve"> in the mixture</w:t>
            </w:r>
          </w:p>
        </w:tc>
      </w:tr>
      <w:tr w:rsidR="00D70462" w14:paraId="15B2C9E8" w14:textId="77777777" w:rsidTr="00CA6857">
        <w:tc>
          <w:tcPr>
            <w:tcW w:w="200" w:type="pct"/>
            <w:vAlign w:val="center"/>
          </w:tcPr>
          <w:p w14:paraId="2FC48EF8" w14:textId="77777777" w:rsidR="00D70462" w:rsidRDefault="00D70462" w:rsidP="00D70462">
            <w:pPr>
              <w:jc w:val="center"/>
            </w:pPr>
          </w:p>
        </w:tc>
        <w:tc>
          <w:tcPr>
            <w:tcW w:w="400" w:type="pct"/>
          </w:tcPr>
          <w:p w14:paraId="22AD9BBC" w14:textId="27D8DBDC"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oMath>
            </m:oMathPara>
          </w:p>
        </w:tc>
        <w:tc>
          <w:tcPr>
            <w:tcW w:w="4400" w:type="pct"/>
          </w:tcPr>
          <w:p w14:paraId="793C3464" w14:textId="0D8064C5" w:rsidR="00D70462" w:rsidRDefault="00D70462" w:rsidP="00D70462">
            <w:r w:rsidRPr="006E1E9C">
              <w:rPr>
                <w:rFonts w:eastAsiaTheme="minorEastAsia"/>
              </w:rPr>
              <w:t xml:space="preserve">Molar mass of gas </w:t>
            </w:r>
            <m:oMath>
              <m:r>
                <w:rPr>
                  <w:rFonts w:ascii="Cambria Math" w:eastAsiaTheme="minorEastAsia" w:hAnsi="Cambria Math"/>
                </w:rPr>
                <m:t>i</m:t>
              </m:r>
            </m:oMath>
            <w:r w:rsidRPr="006E1E9C">
              <w:rPr>
                <w:rFonts w:eastAsiaTheme="minorEastAsia"/>
              </w:rPr>
              <w:t xml:space="preserve"> in the mixture</w:t>
            </w:r>
          </w:p>
        </w:tc>
      </w:tr>
      <w:tr w:rsidR="00D70462" w14:paraId="1642947F" w14:textId="77777777" w:rsidTr="00CA6857">
        <w:tc>
          <w:tcPr>
            <w:tcW w:w="200" w:type="pct"/>
            <w:vAlign w:val="center"/>
          </w:tcPr>
          <w:p w14:paraId="06F87A37" w14:textId="77777777" w:rsidR="00D70462" w:rsidRPr="0047035B" w:rsidRDefault="00D70462" w:rsidP="00D70462">
            <w:pPr>
              <w:jc w:val="center"/>
              <w:rPr>
                <w:rFonts w:ascii="Calibri" w:eastAsia="Calibri" w:hAnsi="Calibri" w:cs="Times New Roman"/>
              </w:rPr>
            </w:pPr>
          </w:p>
        </w:tc>
        <w:tc>
          <w:tcPr>
            <w:tcW w:w="400" w:type="pct"/>
          </w:tcPr>
          <w:p w14:paraId="0575348D" w14:textId="1D008B49"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oMath>
            </m:oMathPara>
          </w:p>
        </w:tc>
        <w:tc>
          <w:tcPr>
            <w:tcW w:w="4400" w:type="pct"/>
          </w:tcPr>
          <w:p w14:paraId="7C6DAAE9" w14:textId="55E203FD" w:rsidR="00D70462" w:rsidRDefault="00D70462" w:rsidP="00D70462">
            <w:r w:rsidRPr="00171CC1">
              <w:rPr>
                <w:rFonts w:eastAsiaTheme="minorEastAsia"/>
              </w:rPr>
              <w:t xml:space="preserve">Dynamic viscosity of gas </w:t>
            </w:r>
            <m:oMath>
              <m:r>
                <w:rPr>
                  <w:rFonts w:ascii="Cambria Math" w:eastAsiaTheme="minorEastAsia" w:hAnsi="Cambria Math"/>
                </w:rPr>
                <m:t>i</m:t>
              </m:r>
            </m:oMath>
            <w:r w:rsidRPr="00171CC1">
              <w:rPr>
                <w:rFonts w:eastAsiaTheme="minorEastAsia"/>
              </w:rPr>
              <w:t xml:space="preserve"> in the mixture</w:t>
            </w:r>
          </w:p>
        </w:tc>
      </w:tr>
      <w:tr w:rsidR="00D70462" w14:paraId="1C55F058" w14:textId="77777777" w:rsidTr="00CA6857">
        <w:tc>
          <w:tcPr>
            <w:tcW w:w="200" w:type="pct"/>
            <w:vAlign w:val="center"/>
          </w:tcPr>
          <w:p w14:paraId="13479CB0" w14:textId="77777777" w:rsidR="00D70462" w:rsidRPr="0047035B" w:rsidRDefault="00D70462" w:rsidP="00D70462">
            <w:pPr>
              <w:jc w:val="center"/>
              <w:rPr>
                <w:rFonts w:ascii="Calibri" w:eastAsia="Calibri" w:hAnsi="Calibri" w:cs="Times New Roman"/>
              </w:rPr>
            </w:pPr>
          </w:p>
        </w:tc>
        <w:tc>
          <w:tcPr>
            <w:tcW w:w="400" w:type="pct"/>
          </w:tcPr>
          <w:p w14:paraId="3D52C987" w14:textId="66CDFACF"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m:oMathPara>
          </w:p>
        </w:tc>
        <w:tc>
          <w:tcPr>
            <w:tcW w:w="4400" w:type="pct"/>
          </w:tcPr>
          <w:p w14:paraId="2C0A25B9" w14:textId="2A9F3F00" w:rsidR="00D70462" w:rsidRDefault="00D70462" w:rsidP="00D70462">
            <w:r w:rsidRPr="00287034">
              <w:rPr>
                <w:rFonts w:eastAsiaTheme="minorEastAsia"/>
              </w:rPr>
              <w:t xml:space="preserve">Summation factor for gas </w:t>
            </w:r>
            <m:oMath>
              <m:r>
                <w:rPr>
                  <w:rFonts w:ascii="Cambria Math" w:eastAsiaTheme="minorEastAsia" w:hAnsi="Cambria Math"/>
                </w:rPr>
                <m:t>i</m:t>
              </m:r>
            </m:oMath>
            <w:r w:rsidRPr="00287034">
              <w:rPr>
                <w:rFonts w:eastAsiaTheme="minorEastAsia"/>
              </w:rPr>
              <w:t xml:space="preserve"> (on page 11 of ISO 6976:1995</w:t>
            </w:r>
            <w:r w:rsidRPr="00287034">
              <w:rPr>
                <w:rStyle w:val="FootnoteReference"/>
                <w:rFonts w:eastAsiaTheme="minorEastAsia"/>
              </w:rPr>
              <w:footnoteReference w:id="9"/>
            </w:r>
            <w:r w:rsidRPr="00287034">
              <w:rPr>
                <w:rFonts w:eastAsiaTheme="minorEastAsia"/>
              </w:rPr>
              <w:t>)</w:t>
            </w:r>
          </w:p>
        </w:tc>
      </w:tr>
      <w:tr w:rsidR="002C2909" w14:paraId="0EF85BEE" w14:textId="77777777" w:rsidTr="00CA6857">
        <w:tc>
          <w:tcPr>
            <w:tcW w:w="200" w:type="pct"/>
            <w:vAlign w:val="center"/>
          </w:tcPr>
          <w:p w14:paraId="54BCA493" w14:textId="77777777" w:rsidR="002C2909" w:rsidRPr="0047035B" w:rsidRDefault="002C2909" w:rsidP="00D70462">
            <w:pPr>
              <w:jc w:val="center"/>
              <w:rPr>
                <w:rFonts w:ascii="Calibri" w:eastAsia="Calibri" w:hAnsi="Calibri" w:cs="Times New Roman"/>
              </w:rPr>
            </w:pPr>
          </w:p>
        </w:tc>
        <w:tc>
          <w:tcPr>
            <w:tcW w:w="400" w:type="pct"/>
          </w:tcPr>
          <w:p w14:paraId="64026D72" w14:textId="2F29E695" w:rsidR="002C2909" w:rsidRPr="002C2909" w:rsidRDefault="000D755E" w:rsidP="00D70462">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GCV</m:t>
                    </m:r>
                  </m:e>
                  <m:sub>
                    <m:r>
                      <w:rPr>
                        <w:rFonts w:ascii="Cambria Math" w:eastAsiaTheme="minorEastAsia" w:hAnsi="Cambria Math"/>
                      </w:rPr>
                      <m:t>i</m:t>
                    </m:r>
                  </m:sub>
                </m:sSub>
              </m:oMath>
            </m:oMathPara>
          </w:p>
        </w:tc>
        <w:tc>
          <w:tcPr>
            <w:tcW w:w="4400" w:type="pct"/>
          </w:tcPr>
          <w:p w14:paraId="4C2DAAA5" w14:textId="70E08B30" w:rsidR="002C2909" w:rsidRPr="002C2909" w:rsidRDefault="002C2909" w:rsidP="00D70462">
            <w:pPr>
              <w:rPr>
                <w:rFonts w:eastAsiaTheme="minorEastAsia"/>
                <w:i/>
                <w:iCs/>
              </w:rPr>
            </w:pPr>
            <w:r>
              <w:rPr>
                <w:rFonts w:eastAsiaTheme="minorEastAsia"/>
              </w:rPr>
              <w:t xml:space="preserve">Gross calorific value of gas </w:t>
            </w:r>
            <m:oMath>
              <m:r>
                <w:rPr>
                  <w:rFonts w:ascii="Cambria Math" w:eastAsiaTheme="minorEastAsia" w:hAnsi="Cambria Math"/>
                </w:rPr>
                <m:t>i</m:t>
              </m:r>
            </m:oMath>
            <w:r w:rsidR="006A0771">
              <w:rPr>
                <w:rFonts w:eastAsiaTheme="minorEastAsia"/>
              </w:rPr>
              <w:t xml:space="preserve"> in the mixture (MJ/m</w:t>
            </w:r>
            <w:r w:rsidR="006A0771" w:rsidRPr="006A0771">
              <w:rPr>
                <w:rFonts w:eastAsiaTheme="minorEastAsia"/>
                <w:vertAlign w:val="superscript"/>
              </w:rPr>
              <w:t>3</w:t>
            </w:r>
            <w:r w:rsidR="006A0771">
              <w:rPr>
                <w:rFonts w:eastAsiaTheme="minorEastAsia"/>
              </w:rPr>
              <w:t>)</w:t>
            </w:r>
          </w:p>
        </w:tc>
      </w:tr>
      <w:tr w:rsidR="00481BB9" w14:paraId="01724B62" w14:textId="77777777" w:rsidTr="00CA6857">
        <w:tc>
          <w:tcPr>
            <w:tcW w:w="200" w:type="pct"/>
            <w:vAlign w:val="center"/>
          </w:tcPr>
          <w:p w14:paraId="754F06E7" w14:textId="77777777" w:rsidR="00481BB9" w:rsidRPr="0047035B" w:rsidRDefault="00481BB9" w:rsidP="00D70462">
            <w:pPr>
              <w:jc w:val="center"/>
              <w:rPr>
                <w:rFonts w:ascii="Calibri" w:eastAsia="Calibri" w:hAnsi="Calibri" w:cs="Times New Roman"/>
              </w:rPr>
            </w:pPr>
          </w:p>
        </w:tc>
        <w:tc>
          <w:tcPr>
            <w:tcW w:w="400" w:type="pct"/>
          </w:tcPr>
          <w:p w14:paraId="73C8B544" w14:textId="39AECE51" w:rsidR="00481BB9" w:rsidRDefault="000D755E" w:rsidP="00D70462">
            <w:pPr>
              <w:rPr>
                <w:rFonts w:ascii="Calibri" w:eastAsia="Calibri" w:hAnsi="Calibri" w:cs="Times New Roman"/>
              </w:rPr>
            </w:pPr>
            <m:oMathPara>
              <m:oMath>
                <m:sSub>
                  <m:sSubPr>
                    <m:ctrlPr>
                      <w:rPr>
                        <w:rFonts w:ascii="Cambria Math" w:eastAsiaTheme="minorEastAsia" w:hAnsi="Cambria Math"/>
                        <w:i/>
                      </w:rPr>
                    </m:ctrlPr>
                  </m:sSubPr>
                  <m:e>
                    <m:r>
                      <w:rPr>
                        <w:rFonts w:ascii="Cambria Math" w:eastAsiaTheme="minorEastAsia" w:hAnsi="Cambria Math"/>
                      </w:rPr>
                      <m:t>GCV</m:t>
                    </m:r>
                  </m:e>
                  <m:sub>
                    <m:r>
                      <w:rPr>
                        <w:rFonts w:ascii="Cambria Math" w:eastAsiaTheme="minorEastAsia" w:hAnsi="Cambria Math"/>
                      </w:rPr>
                      <m:t>ng</m:t>
                    </m:r>
                  </m:sub>
                </m:sSub>
              </m:oMath>
            </m:oMathPara>
          </w:p>
        </w:tc>
        <w:tc>
          <w:tcPr>
            <w:tcW w:w="4400" w:type="pct"/>
          </w:tcPr>
          <w:p w14:paraId="75DEDA86" w14:textId="20579DCE" w:rsidR="00481BB9" w:rsidRDefault="00481BB9" w:rsidP="00D70462">
            <w:pPr>
              <w:rPr>
                <w:rFonts w:eastAsiaTheme="minorEastAsia"/>
              </w:rPr>
            </w:pPr>
            <w:r>
              <w:rPr>
                <w:rFonts w:eastAsiaTheme="minorEastAsia"/>
              </w:rPr>
              <w:t>Gross calorific value of natural gas</w:t>
            </w:r>
            <w:r w:rsidR="00FC523F">
              <w:rPr>
                <w:rFonts w:eastAsiaTheme="minorEastAsia"/>
              </w:rPr>
              <w:t xml:space="preserve"> (MJ/m</w:t>
            </w:r>
            <w:r w:rsidR="00FC523F" w:rsidRPr="006A0771">
              <w:rPr>
                <w:rFonts w:eastAsiaTheme="minorEastAsia"/>
                <w:vertAlign w:val="superscript"/>
              </w:rPr>
              <w:t>3</w:t>
            </w:r>
            <w:r w:rsidR="00FC523F">
              <w:rPr>
                <w:rFonts w:eastAsiaTheme="minorEastAsia"/>
              </w:rPr>
              <w:t>)</w:t>
            </w:r>
          </w:p>
        </w:tc>
      </w:tr>
      <w:tr w:rsidR="00D70462" w14:paraId="36712E73" w14:textId="77777777" w:rsidTr="00CA6857">
        <w:tc>
          <w:tcPr>
            <w:tcW w:w="200" w:type="pct"/>
            <w:vAlign w:val="center"/>
          </w:tcPr>
          <w:p w14:paraId="27F2140C" w14:textId="77777777" w:rsidR="00D70462" w:rsidRDefault="00D70462" w:rsidP="00D70462">
            <w:pPr>
              <w:jc w:val="center"/>
              <w:rPr>
                <w:rFonts w:ascii="Calibri" w:eastAsia="Calibri" w:hAnsi="Calibri" w:cs="Times New Roman"/>
              </w:rPr>
            </w:pPr>
          </w:p>
        </w:tc>
        <w:tc>
          <w:tcPr>
            <w:tcW w:w="400" w:type="pct"/>
          </w:tcPr>
          <w:p w14:paraId="0CF7CD0E" w14:textId="20E9DCA5" w:rsidR="00D70462" w:rsidRPr="008058CC" w:rsidRDefault="000D755E" w:rsidP="00D70462">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m:oMathPara>
          </w:p>
        </w:tc>
        <w:tc>
          <w:tcPr>
            <w:tcW w:w="4400" w:type="pct"/>
          </w:tcPr>
          <w:p w14:paraId="19824A82" w14:textId="2D487D5E" w:rsidR="00D70462" w:rsidRDefault="00D70462" w:rsidP="00D70462">
            <w:r w:rsidRPr="00646654">
              <w:rPr>
                <w:rFonts w:eastAsiaTheme="minorEastAsia"/>
              </w:rPr>
              <w:t>Absolute gas pressure at the sending end of the pipe</w:t>
            </w:r>
          </w:p>
        </w:tc>
      </w:tr>
      <w:tr w:rsidR="00D70462" w14:paraId="4A337C81" w14:textId="77777777" w:rsidTr="00CA6857">
        <w:tc>
          <w:tcPr>
            <w:tcW w:w="200" w:type="pct"/>
            <w:vAlign w:val="center"/>
          </w:tcPr>
          <w:p w14:paraId="07F466AC" w14:textId="77777777" w:rsidR="00D70462" w:rsidRDefault="00D70462" w:rsidP="00D70462">
            <w:pPr>
              <w:jc w:val="center"/>
              <w:rPr>
                <w:rFonts w:ascii="Calibri" w:eastAsia="Calibri" w:hAnsi="Calibri" w:cs="Times New Roman"/>
              </w:rPr>
            </w:pPr>
          </w:p>
        </w:tc>
        <w:tc>
          <w:tcPr>
            <w:tcW w:w="400" w:type="pct"/>
          </w:tcPr>
          <w:p w14:paraId="46138018" w14:textId="422A4AA7" w:rsidR="00D70462" w:rsidRPr="0070342C" w:rsidRDefault="000D755E" w:rsidP="00D70462">
            <w:pPr>
              <w:rPr>
                <w:rFonts w:ascii="Calibri" w:eastAsia="Calibri" w:hAnsi="Calibri" w:cs="Times New Roman"/>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m:oMathPara>
          </w:p>
        </w:tc>
        <w:tc>
          <w:tcPr>
            <w:tcW w:w="4400" w:type="pct"/>
          </w:tcPr>
          <w:p w14:paraId="7525E79E" w14:textId="6B7EAEA7" w:rsidR="00D70462" w:rsidRPr="0070342C" w:rsidRDefault="00D70462" w:rsidP="00D70462">
            <w:pPr>
              <w:rPr>
                <w:rFonts w:eastAsiaTheme="minorEastAsia"/>
              </w:rPr>
            </w:pPr>
            <w:r w:rsidRPr="00501918">
              <w:rPr>
                <w:rFonts w:eastAsiaTheme="minorEastAsia"/>
              </w:rPr>
              <w:t>Absolute gas pressure at the receiving end of the pipe</w:t>
            </w:r>
          </w:p>
        </w:tc>
      </w:tr>
      <w:tr w:rsidR="00D70462" w14:paraId="254A9328" w14:textId="77777777" w:rsidTr="00CA6857">
        <w:tc>
          <w:tcPr>
            <w:tcW w:w="200" w:type="pct"/>
            <w:vAlign w:val="center"/>
          </w:tcPr>
          <w:p w14:paraId="5D5B5EED" w14:textId="77777777" w:rsidR="00D70462" w:rsidRDefault="00D70462" w:rsidP="00D70462">
            <w:pPr>
              <w:jc w:val="center"/>
              <w:rPr>
                <w:rFonts w:ascii="Calibri" w:eastAsia="Calibri" w:hAnsi="Calibri" w:cs="Times New Roman"/>
              </w:rPr>
            </w:pPr>
          </w:p>
        </w:tc>
        <w:tc>
          <w:tcPr>
            <w:tcW w:w="400" w:type="pct"/>
          </w:tcPr>
          <w:p w14:paraId="155581FE" w14:textId="4C57ABA4" w:rsidR="00D70462" w:rsidRPr="00CA6857" w:rsidRDefault="00D70462" w:rsidP="00CA6857">
            <w:pPr>
              <w:rPr>
                <w:rFonts w:ascii="Calibri" w:eastAsia="Calibri" w:hAnsi="Calibri" w:cs="Times New Roman"/>
              </w:rPr>
            </w:pPr>
            <m:oMathPara>
              <m:oMathParaPr>
                <m:jc m:val="left"/>
              </m:oMathParaPr>
              <m:oMath>
                <m:r>
                  <w:rPr>
                    <w:rFonts w:ascii="Cambria Math" w:eastAsiaTheme="minorEastAsia" w:hAnsi="Cambria Math"/>
                  </w:rPr>
                  <m:t>T</m:t>
                </m:r>
              </m:oMath>
            </m:oMathPara>
          </w:p>
        </w:tc>
        <w:tc>
          <w:tcPr>
            <w:tcW w:w="4400" w:type="pct"/>
          </w:tcPr>
          <w:p w14:paraId="0C68A33A" w14:textId="5A60A2D2" w:rsidR="00D70462" w:rsidRPr="0070342C" w:rsidRDefault="00D70462" w:rsidP="00D70462">
            <w:pPr>
              <w:rPr>
                <w:rFonts w:eastAsiaTheme="minorEastAsia"/>
              </w:rPr>
            </w:pPr>
            <w:r w:rsidRPr="00A17F2E">
              <w:rPr>
                <w:rFonts w:eastAsiaTheme="minorEastAsia"/>
              </w:rPr>
              <w:t>Average gas temperature</w:t>
            </w:r>
          </w:p>
        </w:tc>
      </w:tr>
      <w:tr w:rsidR="00D70462" w14:paraId="20976F5B" w14:textId="77777777" w:rsidTr="00CA6857">
        <w:tc>
          <w:tcPr>
            <w:tcW w:w="200" w:type="pct"/>
            <w:vAlign w:val="center"/>
          </w:tcPr>
          <w:p w14:paraId="69BA302B" w14:textId="77777777" w:rsidR="00D70462" w:rsidRDefault="00D70462" w:rsidP="00D70462">
            <w:pPr>
              <w:jc w:val="center"/>
              <w:rPr>
                <w:rFonts w:ascii="Calibri" w:eastAsia="Calibri" w:hAnsi="Calibri" w:cs="Times New Roman"/>
              </w:rPr>
            </w:pPr>
          </w:p>
        </w:tc>
        <w:tc>
          <w:tcPr>
            <w:tcW w:w="400" w:type="pct"/>
          </w:tcPr>
          <w:p w14:paraId="26D6DE87" w14:textId="1983FAD1" w:rsidR="00D70462"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mix</m:t>
                    </m:r>
                  </m:sub>
                </m:sSub>
              </m:oMath>
            </m:oMathPara>
          </w:p>
        </w:tc>
        <w:tc>
          <w:tcPr>
            <w:tcW w:w="4400" w:type="pct"/>
          </w:tcPr>
          <w:p w14:paraId="1C23B304" w14:textId="7739F525" w:rsidR="00D70462" w:rsidRPr="0070342C" w:rsidRDefault="00D70462" w:rsidP="00D70462">
            <w:pPr>
              <w:rPr>
                <w:rFonts w:eastAsiaTheme="minorEastAsia"/>
              </w:rPr>
            </w:pPr>
            <w:r w:rsidRPr="00740D4D">
              <w:rPr>
                <w:rFonts w:eastAsiaTheme="minorEastAsia"/>
              </w:rPr>
              <w:t>Gas mixture specific gravity</w:t>
            </w:r>
          </w:p>
        </w:tc>
      </w:tr>
      <w:tr w:rsidR="00D70462" w14:paraId="146CD349" w14:textId="77777777" w:rsidTr="00CA6857">
        <w:tc>
          <w:tcPr>
            <w:tcW w:w="200" w:type="pct"/>
            <w:vAlign w:val="center"/>
          </w:tcPr>
          <w:p w14:paraId="7D90C02A" w14:textId="77777777" w:rsidR="00D70462" w:rsidRDefault="00D70462" w:rsidP="00D70462">
            <w:pPr>
              <w:jc w:val="center"/>
              <w:rPr>
                <w:rFonts w:ascii="Calibri" w:eastAsia="Calibri" w:hAnsi="Calibri" w:cs="Times New Roman"/>
              </w:rPr>
            </w:pPr>
          </w:p>
        </w:tc>
        <w:tc>
          <w:tcPr>
            <w:tcW w:w="400" w:type="pct"/>
          </w:tcPr>
          <w:p w14:paraId="35290159" w14:textId="139B6A8A" w:rsidR="00D70462"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mix</m:t>
                    </m:r>
                  </m:sub>
                </m:sSub>
              </m:oMath>
            </m:oMathPara>
          </w:p>
        </w:tc>
        <w:tc>
          <w:tcPr>
            <w:tcW w:w="4400" w:type="pct"/>
          </w:tcPr>
          <w:p w14:paraId="01257101" w14:textId="4C52EB07" w:rsidR="00D70462" w:rsidRPr="0070342C" w:rsidRDefault="00D70462" w:rsidP="00D70462">
            <w:pPr>
              <w:rPr>
                <w:rFonts w:eastAsiaTheme="minorEastAsia"/>
              </w:rPr>
            </w:pPr>
            <w:r w:rsidRPr="00760CDE">
              <w:rPr>
                <w:rFonts w:eastAsiaTheme="minorEastAsia"/>
              </w:rPr>
              <w:t>Gas mixture compressibility factor</w:t>
            </w:r>
          </w:p>
        </w:tc>
      </w:tr>
      <w:tr w:rsidR="00D70462" w14:paraId="75FA02E5" w14:textId="77777777" w:rsidTr="00CA6857">
        <w:tc>
          <w:tcPr>
            <w:tcW w:w="200" w:type="pct"/>
            <w:vAlign w:val="center"/>
          </w:tcPr>
          <w:p w14:paraId="6A07CC71" w14:textId="77777777" w:rsidR="00D70462" w:rsidRDefault="00D70462" w:rsidP="00D70462">
            <w:pPr>
              <w:jc w:val="center"/>
              <w:rPr>
                <w:rFonts w:ascii="Calibri" w:eastAsia="Calibri" w:hAnsi="Calibri" w:cs="Times New Roman"/>
              </w:rPr>
            </w:pPr>
          </w:p>
        </w:tc>
        <w:tc>
          <w:tcPr>
            <w:tcW w:w="400" w:type="pct"/>
          </w:tcPr>
          <w:p w14:paraId="483AF347" w14:textId="0831396B" w:rsidR="00D70462"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mix</m:t>
                    </m:r>
                  </m:sub>
                </m:sSub>
              </m:oMath>
            </m:oMathPara>
          </w:p>
        </w:tc>
        <w:tc>
          <w:tcPr>
            <w:tcW w:w="4400" w:type="pct"/>
          </w:tcPr>
          <w:p w14:paraId="1893B7AC" w14:textId="63746309" w:rsidR="00D70462" w:rsidRPr="0070342C" w:rsidRDefault="00D70462" w:rsidP="00D70462">
            <w:pPr>
              <w:rPr>
                <w:rFonts w:eastAsiaTheme="minorEastAsia"/>
              </w:rPr>
            </w:pPr>
            <w:r w:rsidRPr="0041633E">
              <w:rPr>
                <w:rFonts w:eastAsiaTheme="minorEastAsia"/>
              </w:rPr>
              <w:t>Gas mixture density</w:t>
            </w:r>
          </w:p>
        </w:tc>
      </w:tr>
      <w:tr w:rsidR="00D70462" w14:paraId="0D9C1D56" w14:textId="77777777" w:rsidTr="00CA6857">
        <w:tc>
          <w:tcPr>
            <w:tcW w:w="200" w:type="pct"/>
            <w:vAlign w:val="center"/>
          </w:tcPr>
          <w:p w14:paraId="0DB0A49B" w14:textId="77777777" w:rsidR="00D70462" w:rsidRDefault="00D70462" w:rsidP="00D70462">
            <w:pPr>
              <w:jc w:val="center"/>
              <w:rPr>
                <w:rFonts w:ascii="Calibri" w:eastAsia="Calibri" w:hAnsi="Calibri" w:cs="Times New Roman"/>
              </w:rPr>
            </w:pPr>
          </w:p>
        </w:tc>
        <w:tc>
          <w:tcPr>
            <w:tcW w:w="400" w:type="pct"/>
          </w:tcPr>
          <w:p w14:paraId="4CA78575" w14:textId="799907E1" w:rsidR="00D70462"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mix</m:t>
                    </m:r>
                  </m:sub>
                </m:sSub>
              </m:oMath>
            </m:oMathPara>
          </w:p>
        </w:tc>
        <w:tc>
          <w:tcPr>
            <w:tcW w:w="4400" w:type="pct"/>
          </w:tcPr>
          <w:p w14:paraId="51B7A75B" w14:textId="13B0EB3D" w:rsidR="00D70462" w:rsidRPr="0070342C" w:rsidRDefault="00D70462" w:rsidP="00D70462">
            <w:pPr>
              <w:rPr>
                <w:rFonts w:eastAsiaTheme="minorEastAsia"/>
              </w:rPr>
            </w:pPr>
            <w:r w:rsidRPr="00AD7304">
              <w:rPr>
                <w:rFonts w:eastAsiaTheme="minorEastAsia"/>
              </w:rPr>
              <w:t>Gas mixture dynamic viscosity</w:t>
            </w:r>
          </w:p>
        </w:tc>
      </w:tr>
      <w:tr w:rsidR="00CA6857" w14:paraId="3C060C52" w14:textId="77777777" w:rsidTr="00CA6857">
        <w:tc>
          <w:tcPr>
            <w:tcW w:w="200" w:type="pct"/>
            <w:vAlign w:val="center"/>
          </w:tcPr>
          <w:p w14:paraId="4F228E64" w14:textId="77777777" w:rsidR="00CA6857" w:rsidRDefault="00CA6857" w:rsidP="00CA6857">
            <w:pPr>
              <w:jc w:val="center"/>
              <w:rPr>
                <w:rFonts w:ascii="Calibri" w:eastAsia="Calibri" w:hAnsi="Calibri" w:cs="Times New Roman"/>
              </w:rPr>
            </w:pPr>
          </w:p>
        </w:tc>
        <w:tc>
          <w:tcPr>
            <w:tcW w:w="400" w:type="pct"/>
          </w:tcPr>
          <w:p w14:paraId="7BBD6E7D" w14:textId="4DF9B49E" w:rsidR="00CA6857"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m:t>
                    </m:r>
                  </m:sub>
                </m:sSub>
              </m:oMath>
            </m:oMathPara>
          </w:p>
        </w:tc>
        <w:tc>
          <w:tcPr>
            <w:tcW w:w="4400" w:type="pct"/>
          </w:tcPr>
          <w:p w14:paraId="2D449B49" w14:textId="7F92EE62" w:rsidR="00CA6857" w:rsidRPr="0070342C" w:rsidRDefault="00CA6857" w:rsidP="00CA6857">
            <w:pPr>
              <w:rPr>
                <w:rFonts w:eastAsiaTheme="minorEastAsia"/>
              </w:rPr>
            </w:pPr>
            <w:r w:rsidRPr="00144A7A">
              <w:rPr>
                <w:rFonts w:eastAsiaTheme="minorEastAsia"/>
              </w:rPr>
              <w:t>Gas gravity</w:t>
            </w:r>
          </w:p>
        </w:tc>
      </w:tr>
      <w:tr w:rsidR="00CA6857" w14:paraId="3845565D" w14:textId="77777777" w:rsidTr="00CA6857">
        <w:tc>
          <w:tcPr>
            <w:tcW w:w="200" w:type="pct"/>
            <w:vAlign w:val="center"/>
          </w:tcPr>
          <w:p w14:paraId="466565A6" w14:textId="77777777" w:rsidR="00CA6857" w:rsidRDefault="00CA6857" w:rsidP="00CA6857">
            <w:pPr>
              <w:jc w:val="center"/>
              <w:rPr>
                <w:rFonts w:ascii="Calibri" w:eastAsia="Calibri" w:hAnsi="Calibri" w:cs="Times New Roman"/>
              </w:rPr>
            </w:pPr>
          </w:p>
        </w:tc>
        <w:tc>
          <w:tcPr>
            <w:tcW w:w="400" w:type="pct"/>
          </w:tcPr>
          <w:p w14:paraId="3AF96AD8" w14:textId="1F081E31" w:rsidR="00CA6857"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g</m:t>
                    </m:r>
                  </m:sub>
                </m:sSub>
              </m:oMath>
            </m:oMathPara>
          </w:p>
        </w:tc>
        <w:tc>
          <w:tcPr>
            <w:tcW w:w="4400" w:type="pct"/>
          </w:tcPr>
          <w:p w14:paraId="0D84BCA2" w14:textId="157B09A2" w:rsidR="00CA6857" w:rsidRPr="0070342C" w:rsidRDefault="00CA6857" w:rsidP="00CA6857">
            <w:pPr>
              <w:rPr>
                <w:rFonts w:eastAsiaTheme="minorEastAsia"/>
              </w:rPr>
            </w:pPr>
            <w:r w:rsidRPr="00B00367">
              <w:rPr>
                <w:rFonts w:eastAsiaTheme="minorEastAsia"/>
              </w:rPr>
              <w:t>Average gas compressibility factor</w:t>
            </w:r>
          </w:p>
        </w:tc>
      </w:tr>
    </w:tbl>
    <w:p w14:paraId="27965D00" w14:textId="77777777" w:rsidR="00D70462" w:rsidRDefault="00D70462" w:rsidP="00673AD1">
      <w:pPr>
        <w:rPr>
          <w:rFonts w:eastAsiaTheme="minorEastAsia"/>
        </w:rPr>
      </w:pPr>
    </w:p>
    <w:p w14:paraId="3A2121B7" w14:textId="77777777" w:rsidR="00673AD1" w:rsidRDefault="00673AD1" w:rsidP="00673AD1">
      <w:pPr>
        <w:pStyle w:val="Heading4"/>
        <w:rPr>
          <w:rFonts w:eastAsiaTheme="minorEastAsia"/>
        </w:rPr>
      </w:pPr>
      <w:r>
        <w:rPr>
          <w:rFonts w:eastAsiaTheme="minorEastAsia"/>
        </w:rPr>
        <w:t>Geometric properties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CA6857" w14:paraId="02F2EDDF" w14:textId="77777777" w:rsidTr="00DC7AC8">
        <w:tc>
          <w:tcPr>
            <w:tcW w:w="200" w:type="pct"/>
            <w:vAlign w:val="center"/>
          </w:tcPr>
          <w:p w14:paraId="5AEAA44E" w14:textId="77777777" w:rsidR="00CA6857" w:rsidRPr="00F65B0A" w:rsidRDefault="00CA6857" w:rsidP="00CA6857">
            <w:pPr>
              <w:jc w:val="center"/>
              <w:rPr>
                <w:rFonts w:ascii="Calibri" w:eastAsia="Calibri" w:hAnsi="Calibri" w:cs="Times New Roman"/>
              </w:rPr>
            </w:pPr>
          </w:p>
        </w:tc>
        <w:tc>
          <w:tcPr>
            <w:tcW w:w="400" w:type="pct"/>
          </w:tcPr>
          <w:p w14:paraId="76AE2750" w14:textId="09EE5FFF" w:rsidR="00CA6857" w:rsidRPr="008058CC" w:rsidRDefault="00CA6857" w:rsidP="00CA6857">
            <m:oMathPara>
              <m:oMathParaPr>
                <m:jc m:val="left"/>
              </m:oMathParaPr>
              <m:oMath>
                <m:r>
                  <w:rPr>
                    <w:rFonts w:ascii="Cambria Math" w:eastAsiaTheme="minorEastAsia" w:hAnsi="Cambria Math"/>
                  </w:rPr>
                  <m:t>D</m:t>
                </m:r>
              </m:oMath>
            </m:oMathPara>
          </w:p>
        </w:tc>
        <w:tc>
          <w:tcPr>
            <w:tcW w:w="4400" w:type="pct"/>
          </w:tcPr>
          <w:p w14:paraId="1227263F" w14:textId="3746C44D" w:rsidR="00CA6857" w:rsidRDefault="00CA6857" w:rsidP="00CA6857">
            <w:r w:rsidRPr="00121692">
              <w:rPr>
                <w:rFonts w:eastAsiaTheme="minorEastAsia"/>
              </w:rPr>
              <w:t>Pipe diameter</w:t>
            </w:r>
          </w:p>
        </w:tc>
      </w:tr>
      <w:tr w:rsidR="00CA6857" w14:paraId="700F95C7" w14:textId="77777777" w:rsidTr="00DC7AC8">
        <w:tc>
          <w:tcPr>
            <w:tcW w:w="200" w:type="pct"/>
            <w:vAlign w:val="center"/>
          </w:tcPr>
          <w:p w14:paraId="3C9C3338" w14:textId="77777777" w:rsidR="00CA6857" w:rsidRPr="00CA1620" w:rsidRDefault="00CA6857" w:rsidP="00CA6857">
            <w:pPr>
              <w:jc w:val="center"/>
              <w:rPr>
                <w:rFonts w:ascii="Calibri" w:eastAsia="Calibri" w:hAnsi="Calibri" w:cs="Times New Roman"/>
              </w:rPr>
            </w:pPr>
          </w:p>
        </w:tc>
        <w:tc>
          <w:tcPr>
            <w:tcW w:w="400" w:type="pct"/>
          </w:tcPr>
          <w:p w14:paraId="4F65AF75" w14:textId="406E4775" w:rsidR="00CA6857" w:rsidRPr="008058CC" w:rsidRDefault="00CA6857" w:rsidP="00CA6857">
            <m:oMathPara>
              <m:oMathParaPr>
                <m:jc m:val="left"/>
              </m:oMathParaPr>
              <m:oMath>
                <m:r>
                  <w:rPr>
                    <w:rFonts w:ascii="Cambria Math" w:eastAsiaTheme="minorEastAsia" w:hAnsi="Cambria Math"/>
                  </w:rPr>
                  <m:t>L</m:t>
                </m:r>
              </m:oMath>
            </m:oMathPara>
          </w:p>
        </w:tc>
        <w:tc>
          <w:tcPr>
            <w:tcW w:w="4400" w:type="pct"/>
          </w:tcPr>
          <w:p w14:paraId="0B08EA42" w14:textId="74035FDE" w:rsidR="00CA6857" w:rsidRDefault="00CA6857" w:rsidP="00CA6857">
            <w:r w:rsidRPr="00007110">
              <w:rPr>
                <w:rFonts w:eastAsiaTheme="minorEastAsia"/>
              </w:rPr>
              <w:t>Length of the pipe</w:t>
            </w:r>
          </w:p>
        </w:tc>
      </w:tr>
      <w:tr w:rsidR="00CA6857" w14:paraId="55CB7336" w14:textId="77777777" w:rsidTr="00DC7AC8">
        <w:tc>
          <w:tcPr>
            <w:tcW w:w="200" w:type="pct"/>
            <w:vAlign w:val="center"/>
          </w:tcPr>
          <w:p w14:paraId="20F1EF27" w14:textId="77777777" w:rsidR="00CA6857" w:rsidRDefault="00CA6857" w:rsidP="00CA6857">
            <w:pPr>
              <w:jc w:val="center"/>
            </w:pPr>
          </w:p>
        </w:tc>
        <w:tc>
          <w:tcPr>
            <w:tcW w:w="400" w:type="pct"/>
          </w:tcPr>
          <w:p w14:paraId="7C706862" w14:textId="0639235D" w:rsidR="00CA6857" w:rsidRPr="008058CC" w:rsidRDefault="00CA6857" w:rsidP="00CA6857">
            <m:oMathPara>
              <m:oMathParaPr>
                <m:jc m:val="left"/>
              </m:oMathParaPr>
              <m:oMath>
                <m:r>
                  <w:rPr>
                    <w:rFonts w:ascii="Cambria Math" w:eastAsiaTheme="minorEastAsia" w:hAnsi="Cambria Math"/>
                  </w:rPr>
                  <m:t>A</m:t>
                </m:r>
              </m:oMath>
            </m:oMathPara>
          </w:p>
        </w:tc>
        <w:tc>
          <w:tcPr>
            <w:tcW w:w="4400" w:type="pct"/>
          </w:tcPr>
          <w:p w14:paraId="7F6160CC" w14:textId="174A86C6" w:rsidR="00CA6857" w:rsidRDefault="00CA6857" w:rsidP="00CA6857">
            <w:r w:rsidRPr="003F778E">
              <w:rPr>
                <w:rFonts w:eastAsiaTheme="minorEastAsia"/>
              </w:rPr>
              <w:t>Pipe cross-sectional area</w:t>
            </w:r>
          </w:p>
        </w:tc>
      </w:tr>
      <w:tr w:rsidR="00CA6857" w14:paraId="4B46FA75" w14:textId="77777777" w:rsidTr="00DC7AC8">
        <w:tc>
          <w:tcPr>
            <w:tcW w:w="200" w:type="pct"/>
            <w:vAlign w:val="center"/>
          </w:tcPr>
          <w:p w14:paraId="790FB741" w14:textId="77777777" w:rsidR="00CA6857" w:rsidRPr="0047035B" w:rsidRDefault="00CA6857" w:rsidP="00CA6857">
            <w:pPr>
              <w:jc w:val="center"/>
              <w:rPr>
                <w:rFonts w:ascii="Calibri" w:eastAsia="Calibri" w:hAnsi="Calibri" w:cs="Times New Roman"/>
              </w:rPr>
            </w:pPr>
          </w:p>
        </w:tc>
        <w:tc>
          <w:tcPr>
            <w:tcW w:w="400" w:type="pct"/>
          </w:tcPr>
          <w:p w14:paraId="6AF6343E" w14:textId="09585A21" w:rsidR="00CA6857" w:rsidRPr="008058CC" w:rsidRDefault="00CA6857" w:rsidP="00CA6857">
            <m:oMathPara>
              <m:oMathParaPr>
                <m:jc m:val="left"/>
              </m:oMathParaPr>
              <m:oMath>
                <m:r>
                  <w:rPr>
                    <w:rFonts w:ascii="Cambria Math" w:eastAsiaTheme="minorEastAsia" w:hAnsi="Cambria Math"/>
                  </w:rPr>
                  <m:t>ϵ</m:t>
                </m:r>
              </m:oMath>
            </m:oMathPara>
          </w:p>
        </w:tc>
        <w:tc>
          <w:tcPr>
            <w:tcW w:w="4400" w:type="pct"/>
          </w:tcPr>
          <w:p w14:paraId="023F23A4" w14:textId="47463159" w:rsidR="00CA6857" w:rsidRDefault="00CA6857" w:rsidP="00CA6857">
            <w:r w:rsidRPr="009B2F0F">
              <w:rPr>
                <w:rFonts w:eastAsiaTheme="minorEastAsia"/>
              </w:rPr>
              <w:t>Roughness of the internal surface of the pipe</w:t>
            </w:r>
          </w:p>
        </w:tc>
      </w:tr>
    </w:tbl>
    <w:p w14:paraId="1641AF96" w14:textId="77777777" w:rsidR="00673AD1" w:rsidRDefault="00673AD1" w:rsidP="00673AD1">
      <w:pPr>
        <w:rPr>
          <w:rFonts w:eastAsiaTheme="minorEastAsia"/>
        </w:rPr>
      </w:pPr>
    </w:p>
    <w:p w14:paraId="70F9C084" w14:textId="77777777" w:rsidR="00673AD1" w:rsidRDefault="00673AD1" w:rsidP="00673AD1">
      <w:pPr>
        <w:pStyle w:val="Heading4"/>
        <w:rPr>
          <w:rFonts w:eastAsiaTheme="minorEastAsia"/>
        </w:rPr>
      </w:pPr>
      <w:r>
        <w:rPr>
          <w:rFonts w:eastAsiaTheme="minorEastAsia"/>
        </w:rPr>
        <w:t>Mechanical properties of the flow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CA6857" w14:paraId="396CDFD4" w14:textId="77777777" w:rsidTr="00DC7AC8">
        <w:tc>
          <w:tcPr>
            <w:tcW w:w="200" w:type="pct"/>
            <w:vAlign w:val="center"/>
          </w:tcPr>
          <w:p w14:paraId="0133E74E" w14:textId="77777777" w:rsidR="00CA6857" w:rsidRPr="00F65B0A" w:rsidRDefault="00CA6857" w:rsidP="00CA6857">
            <w:pPr>
              <w:jc w:val="center"/>
              <w:rPr>
                <w:rFonts w:ascii="Calibri" w:eastAsia="Calibri" w:hAnsi="Calibri" w:cs="Times New Roman"/>
              </w:rPr>
            </w:pPr>
          </w:p>
        </w:tc>
        <w:tc>
          <w:tcPr>
            <w:tcW w:w="400" w:type="pct"/>
          </w:tcPr>
          <w:p w14:paraId="3F3D3A22" w14:textId="2F0EFEC7" w:rsidR="00CA6857" w:rsidRPr="008058CC" w:rsidRDefault="00CA6857" w:rsidP="00CA6857">
            <m:oMathPara>
              <m:oMathParaPr>
                <m:jc m:val="left"/>
              </m:oMathParaPr>
              <m:oMath>
                <m:r>
                  <w:rPr>
                    <w:rFonts w:ascii="Cambria Math" w:eastAsiaTheme="minorEastAsia" w:hAnsi="Cambria Math"/>
                  </w:rPr>
                  <m:t>q</m:t>
                </m:r>
              </m:oMath>
            </m:oMathPara>
          </w:p>
        </w:tc>
        <w:tc>
          <w:tcPr>
            <w:tcW w:w="4400" w:type="pct"/>
          </w:tcPr>
          <w:p w14:paraId="2AEBF6EE" w14:textId="53CAC684" w:rsidR="00CA6857" w:rsidRDefault="00CA6857" w:rsidP="00CA6857">
            <w:r w:rsidRPr="00E3548E">
              <w:rPr>
                <w:rFonts w:eastAsiaTheme="minorEastAsia"/>
              </w:rPr>
              <w:t>Gas volumetric flow rate at STP</w:t>
            </w:r>
          </w:p>
        </w:tc>
      </w:tr>
      <w:tr w:rsidR="00CA6857" w14:paraId="1EAA4776" w14:textId="77777777" w:rsidTr="00DC7AC8">
        <w:tc>
          <w:tcPr>
            <w:tcW w:w="200" w:type="pct"/>
            <w:vAlign w:val="center"/>
          </w:tcPr>
          <w:p w14:paraId="20D399EA" w14:textId="77777777" w:rsidR="00CA6857" w:rsidRPr="00CA1620" w:rsidRDefault="00CA6857" w:rsidP="00CA6857">
            <w:pPr>
              <w:jc w:val="center"/>
              <w:rPr>
                <w:rFonts w:ascii="Calibri" w:eastAsia="Calibri" w:hAnsi="Calibri" w:cs="Times New Roman"/>
              </w:rPr>
            </w:pPr>
          </w:p>
        </w:tc>
        <w:tc>
          <w:tcPr>
            <w:tcW w:w="400" w:type="pct"/>
          </w:tcPr>
          <w:p w14:paraId="70C46DF0" w14:textId="3BDA0544" w:rsidR="00CA6857" w:rsidRPr="008058CC" w:rsidRDefault="00CA6857" w:rsidP="00CA6857">
            <m:oMathPara>
              <m:oMathParaPr>
                <m:jc m:val="left"/>
              </m:oMathParaPr>
              <m:oMath>
                <m:r>
                  <w:rPr>
                    <w:rFonts w:ascii="Cambria Math" w:eastAsiaTheme="minorEastAsia" w:hAnsi="Cambria Math"/>
                  </w:rPr>
                  <m:t>v</m:t>
                </m:r>
              </m:oMath>
            </m:oMathPara>
          </w:p>
        </w:tc>
        <w:tc>
          <w:tcPr>
            <w:tcW w:w="4400" w:type="pct"/>
          </w:tcPr>
          <w:p w14:paraId="3ABA786A" w14:textId="0B00EA83" w:rsidR="00CA6857" w:rsidRDefault="00CA6857" w:rsidP="00CA6857">
            <w:r w:rsidRPr="00FC7DFB">
              <w:rPr>
                <w:rFonts w:eastAsiaTheme="minorEastAsia"/>
              </w:rPr>
              <w:t>Mean velocity of the gas flow</w:t>
            </w:r>
          </w:p>
        </w:tc>
      </w:tr>
      <w:tr w:rsidR="00CA6857" w14:paraId="4CE246E4" w14:textId="77777777" w:rsidTr="00DC7AC8">
        <w:tc>
          <w:tcPr>
            <w:tcW w:w="200" w:type="pct"/>
            <w:vAlign w:val="center"/>
          </w:tcPr>
          <w:p w14:paraId="05844240" w14:textId="77777777" w:rsidR="00CA6857" w:rsidRDefault="00CA6857" w:rsidP="00CA6857">
            <w:pPr>
              <w:jc w:val="center"/>
            </w:pPr>
          </w:p>
        </w:tc>
        <w:tc>
          <w:tcPr>
            <w:tcW w:w="400" w:type="pct"/>
          </w:tcPr>
          <w:p w14:paraId="3DEE568F" w14:textId="234FF0A9" w:rsidR="00CA6857" w:rsidRPr="008058CC" w:rsidRDefault="00CA6857" w:rsidP="00CA6857">
            <m:oMathPara>
              <m:oMathParaPr>
                <m:jc m:val="left"/>
              </m:oMathParaPr>
              <m:oMath>
                <m:r>
                  <w:rPr>
                    <w:rFonts w:ascii="Cambria Math" w:eastAsiaTheme="minorEastAsia" w:hAnsi="Cambria Math"/>
                  </w:rPr>
                  <m:t>f</m:t>
                </m:r>
              </m:oMath>
            </m:oMathPara>
          </w:p>
        </w:tc>
        <w:tc>
          <w:tcPr>
            <w:tcW w:w="4400" w:type="pct"/>
          </w:tcPr>
          <w:p w14:paraId="7B7B8676" w14:textId="6FD50122" w:rsidR="00CA6857" w:rsidRDefault="00CA6857" w:rsidP="00CA6857">
            <w:r w:rsidRPr="00122F0C">
              <w:rPr>
                <w:rFonts w:eastAsiaTheme="minorEastAsia"/>
              </w:rPr>
              <w:t>Flow friction factor</w:t>
            </w:r>
          </w:p>
        </w:tc>
      </w:tr>
      <w:tr w:rsidR="00CA6857" w14:paraId="2D27D360" w14:textId="77777777" w:rsidTr="00DC7AC8">
        <w:tc>
          <w:tcPr>
            <w:tcW w:w="200" w:type="pct"/>
            <w:vAlign w:val="center"/>
          </w:tcPr>
          <w:p w14:paraId="1FC67392" w14:textId="77777777" w:rsidR="00CA6857" w:rsidRPr="0047035B" w:rsidRDefault="00CA6857" w:rsidP="00CA6857">
            <w:pPr>
              <w:jc w:val="center"/>
              <w:rPr>
                <w:rFonts w:ascii="Calibri" w:eastAsia="Calibri" w:hAnsi="Calibri" w:cs="Times New Roman"/>
              </w:rPr>
            </w:pPr>
          </w:p>
        </w:tc>
        <w:tc>
          <w:tcPr>
            <w:tcW w:w="400" w:type="pct"/>
          </w:tcPr>
          <w:p w14:paraId="1B4C5A3E" w14:textId="0D1FCEE8" w:rsidR="00CA6857" w:rsidRPr="008058CC" w:rsidRDefault="00CA6857" w:rsidP="00CA6857">
            <m:oMathPara>
              <m:oMathParaPr>
                <m:jc m:val="left"/>
              </m:oMathParaPr>
              <m:oMath>
                <m:r>
                  <m:rPr>
                    <m:sty m:val="p"/>
                  </m:rPr>
                  <w:rPr>
                    <w:rFonts w:ascii="Cambria Math" w:eastAsiaTheme="minorEastAsia" w:hAnsi="Cambria Math"/>
                  </w:rPr>
                  <m:t>Re</m:t>
                </m:r>
              </m:oMath>
            </m:oMathPara>
          </w:p>
        </w:tc>
        <w:tc>
          <w:tcPr>
            <w:tcW w:w="4400" w:type="pct"/>
          </w:tcPr>
          <w:p w14:paraId="5B2ECAD2" w14:textId="0379CDA2" w:rsidR="00CA6857" w:rsidRDefault="00CA6857" w:rsidP="00CA6857">
            <w:r w:rsidRPr="00CF62C7">
              <w:rPr>
                <w:rFonts w:eastAsiaTheme="minorEastAsia"/>
              </w:rPr>
              <w:t>Reynolds number</w:t>
            </w:r>
          </w:p>
        </w:tc>
      </w:tr>
      <w:tr w:rsidR="00CA6857" w14:paraId="78A0C647" w14:textId="77777777" w:rsidTr="00DC7AC8">
        <w:tc>
          <w:tcPr>
            <w:tcW w:w="200" w:type="pct"/>
            <w:vAlign w:val="center"/>
          </w:tcPr>
          <w:p w14:paraId="0F2B0F78" w14:textId="77777777" w:rsidR="00CA6857" w:rsidRPr="0047035B" w:rsidRDefault="00CA6857" w:rsidP="00CA6857">
            <w:pPr>
              <w:jc w:val="center"/>
              <w:rPr>
                <w:rFonts w:ascii="Calibri" w:eastAsia="Calibri" w:hAnsi="Calibri" w:cs="Times New Roman"/>
              </w:rPr>
            </w:pPr>
          </w:p>
        </w:tc>
        <w:tc>
          <w:tcPr>
            <w:tcW w:w="400" w:type="pct"/>
          </w:tcPr>
          <w:p w14:paraId="01FD39FA" w14:textId="052F7D6B" w:rsidR="00CA6857"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oMath>
            </m:oMathPara>
          </w:p>
        </w:tc>
        <w:tc>
          <w:tcPr>
            <w:tcW w:w="4400" w:type="pct"/>
          </w:tcPr>
          <w:p w14:paraId="6AA5E075" w14:textId="09EB1FF5" w:rsidR="00CA6857" w:rsidRPr="009B2F0F" w:rsidRDefault="00CA6857" w:rsidP="00CA6857">
            <w:pPr>
              <w:rPr>
                <w:rFonts w:eastAsiaTheme="minorEastAsia"/>
              </w:rPr>
            </w:pPr>
            <w:r w:rsidRPr="00337576">
              <w:rPr>
                <w:rFonts w:eastAsiaTheme="minorEastAsia"/>
              </w:rPr>
              <w:t xml:space="preserve">Flow direction, where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=1</m:t>
              </m:r>
            </m:oMath>
            <w:r w:rsidRPr="00337576">
              <w:rPr>
                <w:rFonts w:eastAsiaTheme="minorEastAsia"/>
              </w:rPr>
              <w:t xml:space="preserve"> if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sidRPr="00337576">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=-1</m:t>
              </m:r>
            </m:oMath>
            <w:r w:rsidRPr="00337576">
              <w:rPr>
                <w:rFonts w:eastAsiaTheme="minorEastAsia"/>
              </w:rPr>
              <w:t xml:space="preserve"> if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p>
        </w:tc>
      </w:tr>
      <w:tr w:rsidR="00CA6857" w14:paraId="4D642D70" w14:textId="77777777" w:rsidTr="00DC7AC8">
        <w:tc>
          <w:tcPr>
            <w:tcW w:w="200" w:type="pct"/>
            <w:vAlign w:val="center"/>
          </w:tcPr>
          <w:p w14:paraId="3B99105C" w14:textId="77777777" w:rsidR="00CA6857" w:rsidRPr="0047035B" w:rsidRDefault="00CA6857" w:rsidP="00CA6857">
            <w:pPr>
              <w:jc w:val="center"/>
              <w:rPr>
                <w:rFonts w:ascii="Calibri" w:eastAsia="Calibri" w:hAnsi="Calibri" w:cs="Times New Roman"/>
              </w:rPr>
            </w:pPr>
          </w:p>
        </w:tc>
        <w:tc>
          <w:tcPr>
            <w:tcW w:w="400" w:type="pct"/>
          </w:tcPr>
          <w:p w14:paraId="7A155EBA" w14:textId="2D20E5C2" w:rsidR="00CA6857" w:rsidRPr="00CA6857" w:rsidRDefault="000D755E" w:rsidP="00CA6857">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pk</m:t>
                    </m:r>
                  </m:sub>
                </m:sSub>
              </m:oMath>
            </m:oMathPara>
          </w:p>
        </w:tc>
        <w:tc>
          <w:tcPr>
            <w:tcW w:w="4400" w:type="pct"/>
          </w:tcPr>
          <w:p w14:paraId="20E00673" w14:textId="621B2076" w:rsidR="00CA6857" w:rsidRPr="009B2F0F" w:rsidRDefault="00CA6857" w:rsidP="00CA6857">
            <w:pPr>
              <w:rPr>
                <w:rFonts w:eastAsiaTheme="minorEastAsia"/>
              </w:rPr>
            </w:pPr>
            <w:r w:rsidRPr="00B1124A">
              <w:rPr>
                <w:rFonts w:eastAsiaTheme="minorEastAsia"/>
              </w:rPr>
              <w:t>Pipeline efficiency</w:t>
            </w:r>
          </w:p>
        </w:tc>
      </w:tr>
    </w:tbl>
    <w:p w14:paraId="444ED431" w14:textId="77777777" w:rsidR="00CA6857" w:rsidRDefault="00CA6857" w:rsidP="00673AD1">
      <w:pPr>
        <w:rPr>
          <w:rFonts w:eastAsiaTheme="minorEastAsia"/>
        </w:rPr>
      </w:pPr>
    </w:p>
    <w:p w14:paraId="4BC72E15" w14:textId="229DD5B4" w:rsidR="00607241" w:rsidRDefault="00607241" w:rsidP="00177BE5">
      <w:pPr>
        <w:pStyle w:val="Heading3"/>
      </w:pPr>
      <w:r>
        <w:t xml:space="preserve">Matrix representations of </w:t>
      </w:r>
      <w:r w:rsidR="00177BE5">
        <w:t>n</w:t>
      </w:r>
      <w:r>
        <w:t>etwork</w:t>
      </w:r>
      <w:r w:rsidR="00177BE5">
        <w:t>s</w:t>
      </w:r>
    </w:p>
    <w:p w14:paraId="30633FBF" w14:textId="27C83B6E" w:rsidR="005E71A7" w:rsidRDefault="00607241" w:rsidP="00607241">
      <w:r>
        <w:t xml:space="preserve">The architecture of a network can be described by the branch-nodal incidence matrix </w:t>
      </w:r>
      <m:oMath>
        <m:r>
          <w:rPr>
            <w:rFonts w:ascii="Cambria Math" w:hAnsi="Cambria Math"/>
          </w:rPr>
          <m:t>A</m:t>
        </m:r>
      </m:oMath>
      <w:r w:rsidR="00F85A44">
        <w:t xml:space="preserve"> </w:t>
      </w:r>
      <w:r w:rsidR="00C802AC">
        <w:rPr>
          <w:rStyle w:val="FootnoteReference"/>
        </w:rPr>
        <w:footnoteReference w:id="10"/>
      </w:r>
      <w:r w:rsidR="00F85A44">
        <w:t xml:space="preserve"> </w:t>
      </w:r>
      <w:r w:rsidR="003E6C20">
        <w:rPr>
          <w:rStyle w:val="FootnoteReference"/>
        </w:rPr>
        <w:footnoteReference w:id="11"/>
      </w:r>
      <w:r w:rsidR="00AE0D0A">
        <w:t>.</w:t>
      </w:r>
      <w:r>
        <w:t xml:space="preserve"> This matrix is rectangular, with the number of rows equal to the number of nodes (including reference nodes), and the number of columns equal to the number of pipelines in the network. The element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of the matrix </w:t>
      </w:r>
      <m:oMath>
        <m:r>
          <w:rPr>
            <w:rFonts w:ascii="Cambria Math" w:hAnsi="Cambria Math"/>
          </w:rPr>
          <m:t>A</m:t>
        </m:r>
      </m:oMath>
      <w:r>
        <w:t xml:space="preserve"> corresponds to node </w:t>
      </w:r>
      <w:r>
        <w:rPr>
          <w:rFonts w:ascii="Cambria Math" w:hAnsi="Cambria Math" w:cs="Cambria Math"/>
        </w:rPr>
        <w:t>𝑖</w:t>
      </w:r>
      <w:r>
        <w:t xml:space="preserve"> and branch </w:t>
      </w:r>
      <w:r w:rsidRPr="000D23B7">
        <w:rPr>
          <w:i/>
          <w:iCs/>
        </w:rPr>
        <w:t>j</w:t>
      </w:r>
      <w:r>
        <w:t xml:space="preserve">, and is defined as: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oMath>
      <w:r>
        <w:t xml:space="preserve">, if pipeline branch </w:t>
      </w:r>
      <w:r w:rsidR="000D23B7" w:rsidRPr="000D23B7">
        <w:rPr>
          <w:i/>
          <w:iCs/>
        </w:rPr>
        <w:t>j</w:t>
      </w:r>
      <w:r>
        <w:t xml:space="preserve"> enters node </w:t>
      </w:r>
      <w:r>
        <w:rPr>
          <w:rFonts w:ascii="Cambria Math" w:hAnsi="Cambria Math" w:cs="Cambria Math"/>
        </w:rPr>
        <w:t>𝑖</w:t>
      </w:r>
      <w:r>
        <w:t xml:space="preserve">,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=-1</m:t>
        </m:r>
      </m:oMath>
      <w:r>
        <w:t xml:space="preserve"> if pipeline branch </w:t>
      </w:r>
      <w:r w:rsidRPr="00270D5F">
        <w:rPr>
          <w:i/>
          <w:iCs/>
        </w:rPr>
        <w:t>j</w:t>
      </w:r>
      <w:r>
        <w:t xml:space="preserve"> leaves node </w:t>
      </w:r>
      <w:r>
        <w:rPr>
          <w:rFonts w:ascii="Cambria Math" w:hAnsi="Cambria Math" w:cs="Cambria Math"/>
        </w:rPr>
        <w:t>𝑖</w:t>
      </w:r>
      <w:r>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=0</m:t>
        </m:r>
      </m:oMath>
      <w:r>
        <w:t xml:space="preserve"> if pipeline branch </w:t>
      </w:r>
      <w:r w:rsidRPr="00270D5F">
        <w:rPr>
          <w:i/>
          <w:iCs/>
        </w:rPr>
        <w:t>j</w:t>
      </w:r>
      <w:r>
        <w:t xml:space="preserve"> is not connected to node </w:t>
      </w:r>
      <w:r>
        <w:rPr>
          <w:rFonts w:ascii="Cambria Math" w:hAnsi="Cambria Math" w:cs="Cambria Math"/>
        </w:rPr>
        <w:t>𝑖</w:t>
      </w:r>
      <w:r>
        <w:t>. Other matri</w:t>
      </w:r>
      <w:r w:rsidR="00270D5F">
        <w:t>ces</w:t>
      </w:r>
      <w:r>
        <w:t xml:space="preserve"> will be introduced </w:t>
      </w:r>
      <w:r w:rsidR="00270D5F">
        <w:t>later</w:t>
      </w:r>
      <w:r>
        <w:t xml:space="preserve"> to describe the architecture of </w:t>
      </w:r>
      <w:r w:rsidR="00270D5F">
        <w:t xml:space="preserve">a </w:t>
      </w:r>
      <w:r>
        <w:t>gas network when compressors are present in the network.</w:t>
      </w:r>
    </w:p>
    <w:p w14:paraId="39A5F087" w14:textId="77777777" w:rsidR="00BD7586" w:rsidRDefault="00BD7586" w:rsidP="00607241"/>
    <w:p w14:paraId="045E4289" w14:textId="0DAD17A6" w:rsidR="00BD7586" w:rsidRDefault="00BD7586" w:rsidP="00BD7586">
      <w:pPr>
        <w:pStyle w:val="Heading3"/>
      </w:pPr>
      <w:r>
        <w:lastRenderedPageBreak/>
        <w:t>The generalised gas flow equation</w:t>
      </w:r>
    </w:p>
    <w:p w14:paraId="3B18053E" w14:textId="678CF802" w:rsidR="00BD7586" w:rsidRDefault="00BD7586" w:rsidP="00BD7586">
      <w:r w:rsidRPr="00BD7586">
        <w:t xml:space="preserve">The generalised gas flow equation used for </w:t>
      </w:r>
      <w:r w:rsidR="00C80479">
        <w:t xml:space="preserve">the </w:t>
      </w:r>
      <w:r w:rsidRPr="00BD7586">
        <w:t xml:space="preserve">calculation of </w:t>
      </w:r>
      <w:r w:rsidR="00C80479">
        <w:t xml:space="preserve">gas </w:t>
      </w:r>
      <w:r w:rsidRPr="00BD7586">
        <w:t xml:space="preserve">flow </w:t>
      </w:r>
      <w:r w:rsidR="00C80479">
        <w:t>in</w:t>
      </w:r>
      <w:r w:rsidRPr="00BD7586">
        <w:t xml:space="preserve"> the </w:t>
      </w:r>
      <w:r w:rsidR="000658DA">
        <w:t xml:space="preserve">pipe </w:t>
      </w:r>
      <w:r w:rsidRPr="00BD7586">
        <w:t>branch based on the pressures of the two ends of the branch, neglecting the elevation difference, is</w:t>
      </w:r>
      <w:r w:rsidR="0026757F">
        <w:rPr>
          <w:rStyle w:val="FootnoteReference"/>
        </w:rPr>
        <w:footnoteReference w:id="12"/>
      </w:r>
      <w:r w:rsidRPr="00BD7586">
        <w:t>:</w:t>
      </w:r>
    </w:p>
    <w:p w14:paraId="1D4328A0" w14:textId="77777777" w:rsidR="008858D0" w:rsidRDefault="008858D0" w:rsidP="00BD758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987751" w14:paraId="6C02B059" w14:textId="77777777" w:rsidTr="00BB5172">
        <w:tc>
          <w:tcPr>
            <w:tcW w:w="350" w:type="pct"/>
            <w:vAlign w:val="center"/>
          </w:tcPr>
          <w:p w14:paraId="6B3B95FB" w14:textId="77777777" w:rsidR="00987751" w:rsidRDefault="00987751" w:rsidP="008858D0">
            <w:pPr>
              <w:pStyle w:val="NoSpacing"/>
            </w:pPr>
          </w:p>
        </w:tc>
        <w:tc>
          <w:tcPr>
            <w:tcW w:w="4300" w:type="pct"/>
            <w:vAlign w:val="center"/>
          </w:tcPr>
          <w:p w14:paraId="67F5BDC9" w14:textId="4566FC0D" w:rsidR="00987751" w:rsidRPr="005B6DD4" w:rsidRDefault="00987751" w:rsidP="00BB5172">
            <w:pPr>
              <w:pStyle w:val="NoSpacing"/>
            </w:pPr>
            <m:oMathPara>
              <m:oMathParaPr>
                <m:jc m:val="center"/>
              </m:oMathParaPr>
              <m:oMath>
                <m:r>
                  <w:rPr>
                    <w:rFonts w:ascii="Cambria Math" w:hAnsi="Cambria Math"/>
                  </w:rPr>
                  <m:t>q=π</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air</m:t>
                            </m:r>
                          </m:sub>
                        </m:sSub>
                      </m:num>
                      <m:den>
                        <m:r>
                          <w:rPr>
                            <w:rFonts w:ascii="Cambria Math" w:hAnsi="Cambria Math"/>
                          </w:rPr>
                          <m:t>8</m:t>
                        </m:r>
                      </m:den>
                    </m:f>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2</m:t>
                                </m:r>
                              </m:sup>
                            </m:sSubSup>
                          </m:e>
                        </m:d>
                        <m:sSup>
                          <m:sSupPr>
                            <m:ctrlPr>
                              <w:rPr>
                                <w:rFonts w:ascii="Cambria Math" w:hAnsi="Cambria Math"/>
                                <w:i/>
                              </w:rPr>
                            </m:ctrlPr>
                          </m:sSupPr>
                          <m:e>
                            <m:r>
                              <w:rPr>
                                <w:rFonts w:ascii="Cambria Math" w:hAnsi="Cambria Math"/>
                              </w:rPr>
                              <m:t>D</m:t>
                            </m:r>
                          </m:e>
                          <m:sup>
                            <m:r>
                              <w:rPr>
                                <w:rFonts w:ascii="Cambria Math" w:hAnsi="Cambria Math"/>
                              </w:rPr>
                              <m:t>5</m:t>
                            </m:r>
                          </m:sup>
                        </m:sSup>
                      </m:num>
                      <m:den>
                        <m:r>
                          <w:rPr>
                            <w:rFonts w:ascii="Cambria Math" w:hAnsi="Cambria Math"/>
                          </w:rPr>
                          <m:t xml:space="preserve">f </m:t>
                        </m:r>
                        <m:sSub>
                          <m:sSubPr>
                            <m:ctrlPr>
                              <w:rPr>
                                <w:rFonts w:ascii="Cambria Math" w:hAnsi="Cambria Math"/>
                                <w:i/>
                              </w:rPr>
                            </m:ctrlPr>
                          </m:sSubPr>
                          <m:e>
                            <m:r>
                              <w:rPr>
                                <w:rFonts w:ascii="Cambria Math" w:hAnsi="Cambria Math"/>
                              </w:rPr>
                              <m:t>S</m:t>
                            </m:r>
                          </m:e>
                          <m:sub>
                            <m:r>
                              <w:rPr>
                                <w:rFonts w:ascii="Cambria Math" w:hAnsi="Cambria Math"/>
                              </w:rPr>
                              <m:t>mix</m:t>
                            </m:r>
                          </m:sub>
                        </m:sSub>
                        <m:r>
                          <w:rPr>
                            <w:rFonts w:ascii="Cambria Math" w:hAnsi="Cambria Math"/>
                          </w:rPr>
                          <m:t xml:space="preserve">L T </m:t>
                        </m:r>
                        <m:sSub>
                          <m:sSubPr>
                            <m:ctrlPr>
                              <w:rPr>
                                <w:rFonts w:ascii="Cambria Math" w:hAnsi="Cambria Math"/>
                                <w:i/>
                              </w:rPr>
                            </m:ctrlPr>
                          </m:sSubPr>
                          <m:e>
                            <m:r>
                              <w:rPr>
                                <w:rFonts w:ascii="Cambria Math" w:hAnsi="Cambria Math"/>
                              </w:rPr>
                              <m:t>z</m:t>
                            </m:r>
                          </m:e>
                          <m:sub>
                            <m:r>
                              <w:rPr>
                                <w:rFonts w:ascii="Cambria Math" w:hAnsi="Cambria Math"/>
                              </w:rPr>
                              <m:t>mix</m:t>
                            </m:r>
                          </m:sub>
                        </m:sSub>
                      </m:den>
                    </m:f>
                  </m:e>
                </m:rad>
              </m:oMath>
            </m:oMathPara>
          </w:p>
        </w:tc>
        <w:tc>
          <w:tcPr>
            <w:tcW w:w="350" w:type="pct"/>
            <w:vAlign w:val="center"/>
          </w:tcPr>
          <w:p w14:paraId="597EAEBF" w14:textId="542B8F9A" w:rsidR="00987751" w:rsidRPr="008858D0" w:rsidRDefault="00987751" w:rsidP="008858D0">
            <w:pPr>
              <w:pStyle w:val="NoSpacing"/>
            </w:pPr>
            <w:bookmarkStart w:id="11" w:name="_Ref34741077"/>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w:t>
            </w:r>
            <w:r>
              <w:rPr>
                <w:color w:val="2B579A"/>
                <w:shd w:val="clear" w:color="auto" w:fill="E6E6E6"/>
              </w:rPr>
              <w:fldChar w:fldCharType="end"/>
            </w:r>
            <w:r w:rsidRPr="008858D0">
              <w:t>)</w:t>
            </w:r>
            <w:bookmarkEnd w:id="11"/>
          </w:p>
        </w:tc>
      </w:tr>
    </w:tbl>
    <w:p w14:paraId="50370EB2" w14:textId="77777777" w:rsidR="00987751" w:rsidRDefault="00987751" w:rsidP="00BD7586"/>
    <w:p w14:paraId="333F7322" w14:textId="5FC38F39" w:rsidR="00D34EF3" w:rsidRDefault="00D34EF3" w:rsidP="00BD7586">
      <w:r>
        <w:t xml:space="preserve">The friction factor </w:t>
      </w:r>
      <w:r>
        <w:rPr>
          <w:i/>
          <w:iCs/>
        </w:rPr>
        <w:t>f</w:t>
      </w:r>
      <w:r>
        <w:t xml:space="preserve"> is calculated based on the value of the </w:t>
      </w:r>
      <w:r w:rsidR="00EA6BBC">
        <w:t>gas flow Reynolds number, 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632"/>
        <w:gridCol w:w="7762"/>
        <w:gridCol w:w="632"/>
      </w:tblGrid>
      <w:tr w:rsidR="00D27229" w14:paraId="0630A9D3" w14:textId="77777777" w:rsidTr="00D32ECF">
        <w:tc>
          <w:tcPr>
            <w:tcW w:w="350" w:type="pct"/>
            <w:vAlign w:val="center"/>
          </w:tcPr>
          <w:p w14:paraId="56ADB20A" w14:textId="77777777" w:rsidR="00D27229" w:rsidRDefault="00D27229" w:rsidP="008858D0">
            <w:pPr>
              <w:pStyle w:val="NoSpacing"/>
            </w:pPr>
          </w:p>
        </w:tc>
        <w:tc>
          <w:tcPr>
            <w:tcW w:w="4300" w:type="pct"/>
            <w:vAlign w:val="center"/>
          </w:tcPr>
          <w:p w14:paraId="60940A5D" w14:textId="3E471710" w:rsidR="00D27229" w:rsidRPr="005B6DD4" w:rsidRDefault="00D27229" w:rsidP="00BB5172">
            <w:pPr>
              <w:pStyle w:val="NoSpacing"/>
            </w:pPr>
            <m:oMathPara>
              <m:oMathParaPr>
                <m:jc m:val="center"/>
              </m:oMathParaPr>
              <m:oMath>
                <m:r>
                  <m:rPr>
                    <m:sty m:val="p"/>
                  </m:rPr>
                  <w:rPr>
                    <w:rFonts w:ascii="Cambria Math" w:hAnsi="Cambria Math"/>
                  </w:rPr>
                  <m:t>Re=</m:t>
                </m:r>
                <m:f>
                  <m:fPr>
                    <m:ctrlPr>
                      <w:rPr>
                        <w:rFonts w:ascii="Cambria Math" w:hAnsi="Cambria Math"/>
                      </w:rPr>
                    </m:ctrlPr>
                  </m:fPr>
                  <m:num>
                    <m:r>
                      <w:rPr>
                        <w:rFonts w:ascii="Cambria Math" w:hAnsi="Cambria Math"/>
                      </w:rPr>
                      <m:t>D</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mix</m:t>
                        </m:r>
                      </m:sub>
                    </m:sSub>
                  </m:num>
                  <m:den>
                    <m:sSub>
                      <m:sSubPr>
                        <m:ctrlPr>
                          <w:rPr>
                            <w:rFonts w:ascii="Cambria Math" w:hAnsi="Cambria Math"/>
                          </w:rPr>
                        </m:ctrlPr>
                      </m:sSubPr>
                      <m:e>
                        <m:r>
                          <w:rPr>
                            <w:rFonts w:ascii="Cambria Math" w:hAnsi="Cambria Math"/>
                          </w:rPr>
                          <m:t>μ</m:t>
                        </m:r>
                      </m:e>
                      <m:sub>
                        <m:r>
                          <w:rPr>
                            <w:rFonts w:ascii="Cambria Math" w:hAnsi="Cambria Math"/>
                          </w:rPr>
                          <m:t>mix</m:t>
                        </m:r>
                      </m:sub>
                    </m:sSub>
                  </m:den>
                </m:f>
              </m:oMath>
            </m:oMathPara>
          </w:p>
        </w:tc>
        <w:tc>
          <w:tcPr>
            <w:tcW w:w="350" w:type="pct"/>
            <w:vAlign w:val="center"/>
          </w:tcPr>
          <w:p w14:paraId="2A5E7EBC" w14:textId="4B1FEB89" w:rsidR="00D27229" w:rsidRPr="008858D0" w:rsidRDefault="00D27229" w:rsidP="008858D0">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w:t>
            </w:r>
            <w:r>
              <w:rPr>
                <w:color w:val="2B579A"/>
                <w:shd w:val="clear" w:color="auto" w:fill="E6E6E6"/>
              </w:rPr>
              <w:fldChar w:fldCharType="end"/>
            </w:r>
            <w:r w:rsidRPr="008858D0">
              <w:t>)</w:t>
            </w:r>
          </w:p>
        </w:tc>
      </w:tr>
    </w:tbl>
    <w:p w14:paraId="0ACF7CDB" w14:textId="77777777" w:rsidR="00DB350C" w:rsidRDefault="00DB350C" w:rsidP="00BD7586"/>
    <w:p w14:paraId="71CD8306" w14:textId="2903D62B" w:rsidR="00B83B31" w:rsidRPr="00116743" w:rsidRDefault="004E721C" w:rsidP="00BD7586">
      <w:pPr>
        <w:rPr>
          <w:rFonts w:eastAsiaTheme="minorEastAsia"/>
        </w:rPr>
      </w:pPr>
      <w:r>
        <w:rPr>
          <w:rFonts w:eastAsiaTheme="minorEastAsia"/>
        </w:rPr>
        <w:t>where the mean velocity of the gas</w:t>
      </w:r>
      <w:r w:rsidR="0055334E">
        <w:rPr>
          <w:rFonts w:eastAsiaTheme="minorEastAsia"/>
        </w:rPr>
        <w:t xml:space="preserve"> through the pipe cross-sectional area </w:t>
      </w:r>
      <m:oMath>
        <m:r>
          <w:rPr>
            <w:rFonts w:ascii="Cambria Math" w:eastAsiaTheme="minorEastAsia" w:hAnsi="Cambria Math"/>
          </w:rPr>
          <m:t>A=</m:t>
        </m:r>
        <m:f>
          <m:fPr>
            <m:type m:val="lin"/>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4</m:t>
            </m:r>
          </m:den>
        </m:f>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427082" w14:paraId="03F76FE5" w14:textId="77777777" w:rsidTr="00BB5172">
        <w:tc>
          <w:tcPr>
            <w:tcW w:w="350" w:type="pct"/>
            <w:vAlign w:val="center"/>
          </w:tcPr>
          <w:p w14:paraId="3072C10D" w14:textId="77777777" w:rsidR="00427082" w:rsidRDefault="00427082" w:rsidP="008858D0">
            <w:pPr>
              <w:pStyle w:val="NoSpacing"/>
            </w:pPr>
          </w:p>
        </w:tc>
        <w:tc>
          <w:tcPr>
            <w:tcW w:w="4300" w:type="pct"/>
            <w:vAlign w:val="center"/>
          </w:tcPr>
          <w:p w14:paraId="3D64D03D" w14:textId="376367EE" w:rsidR="00427082" w:rsidRPr="005B6DD4" w:rsidRDefault="00427082" w:rsidP="00BB5172">
            <w:pPr>
              <w:pStyle w:val="NoSpacing"/>
            </w:pPr>
            <m:oMathPara>
              <m:oMathParaPr>
                <m:jc m:val="center"/>
              </m:oMathParaPr>
              <m:oMath>
                <m:r>
                  <w:rPr>
                    <w:rFonts w:ascii="Cambria Math" w:eastAsiaTheme="minorEastAsia" w:hAnsi="Cambria Math"/>
                  </w:rPr>
                  <m:t xml:space="preserve">v= </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A</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d>
                      <m:dPr>
                        <m:ctrlPr>
                          <w:rPr>
                            <w:rFonts w:ascii="Cambria Math" w:eastAsiaTheme="minorEastAsia" w:hAnsi="Cambria Math"/>
                            <w:i/>
                          </w:rPr>
                        </m:ctrlPr>
                      </m:dPr>
                      <m:e>
                        <m:r>
                          <w:rPr>
                            <w:rFonts w:ascii="Cambria Math" w:eastAsiaTheme="minorEastAsia" w:hAnsi="Cambria Math"/>
                          </w:rPr>
                          <m:t>π/4</m:t>
                        </m:r>
                      </m:e>
                    </m:d>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oMath>
            </m:oMathPara>
          </w:p>
        </w:tc>
        <w:tc>
          <w:tcPr>
            <w:tcW w:w="350" w:type="pct"/>
            <w:vAlign w:val="center"/>
          </w:tcPr>
          <w:p w14:paraId="5F9576B2" w14:textId="5182FFD8" w:rsidR="00427082" w:rsidRPr="008858D0" w:rsidRDefault="00427082" w:rsidP="008858D0">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3</w:t>
            </w:r>
            <w:r>
              <w:rPr>
                <w:color w:val="2B579A"/>
                <w:shd w:val="clear" w:color="auto" w:fill="E6E6E6"/>
              </w:rPr>
              <w:fldChar w:fldCharType="end"/>
            </w:r>
            <w:r w:rsidRPr="008858D0">
              <w:t>)</w:t>
            </w:r>
          </w:p>
        </w:tc>
      </w:tr>
    </w:tbl>
    <w:p w14:paraId="24699FD2" w14:textId="77777777" w:rsidR="00427082" w:rsidRDefault="00427082" w:rsidP="00BD7586">
      <w:pPr>
        <w:rPr>
          <w:rFonts w:eastAsiaTheme="minorEastAsia"/>
        </w:rPr>
      </w:pPr>
    </w:p>
    <w:p w14:paraId="3282C618" w14:textId="12781927" w:rsidR="0038114C" w:rsidRDefault="006F5883" w:rsidP="00BD7586">
      <w:pPr>
        <w:rPr>
          <w:rFonts w:eastAsiaTheme="minorEastAsia"/>
        </w:rPr>
      </w:pPr>
      <w:r>
        <w:rPr>
          <w:rFonts w:eastAsiaTheme="minorEastAsia"/>
        </w:rPr>
        <w:t>The</w:t>
      </w:r>
      <w:r w:rsidR="0038114C">
        <w:rPr>
          <w:rFonts w:eastAsiaTheme="minorEastAsia"/>
        </w:rPr>
        <w:t xml:space="preserve"> </w:t>
      </w:r>
      <w:r w:rsidR="004B1DA9">
        <w:rPr>
          <w:rFonts w:eastAsiaTheme="minorEastAsia"/>
        </w:rPr>
        <w:t>value</w:t>
      </w:r>
      <w:r>
        <w:rPr>
          <w:rFonts w:eastAsiaTheme="minorEastAsia"/>
        </w:rPr>
        <w:t>s</w:t>
      </w:r>
      <w:r w:rsidR="004B1DA9">
        <w:rPr>
          <w:rFonts w:eastAsiaTheme="minorEastAsia"/>
        </w:rPr>
        <w:t xml:space="preserve"> of the density of the gas mixture</w:t>
      </w:r>
      <w:r>
        <w:rPr>
          <w:rFonts w:eastAsiaTheme="minorEastAsia"/>
        </w:rPr>
        <w:t>,</w:t>
      </w:r>
      <w:r w:rsidR="004B1DA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mix</m:t>
            </m:r>
          </m:sub>
        </m:sSub>
      </m:oMath>
      <w:r>
        <w:rPr>
          <w:rFonts w:eastAsiaTheme="minorEastAsia"/>
        </w:rPr>
        <w:t xml:space="preserve">, </w:t>
      </w:r>
      <w:r w:rsidR="006C7CB6">
        <w:rPr>
          <w:rFonts w:eastAsiaTheme="minorEastAsia"/>
        </w:rPr>
        <w:t xml:space="preserve">the specific gravity,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mix</m:t>
            </m:r>
          </m:sub>
        </m:sSub>
      </m:oMath>
      <w:r w:rsidR="006C7CB6">
        <w:rPr>
          <w:rFonts w:eastAsiaTheme="minorEastAsia"/>
        </w:rPr>
        <w:t>,</w:t>
      </w:r>
      <w:r w:rsidR="00867D23">
        <w:rPr>
          <w:rFonts w:eastAsiaTheme="minorEastAsia"/>
        </w:rPr>
        <w:t xml:space="preserve"> the gas mixture compressibility factor,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mix</m:t>
            </m:r>
          </m:sub>
        </m:sSub>
      </m:oMath>
      <w:r w:rsidR="00867D23">
        <w:rPr>
          <w:rFonts w:eastAsiaTheme="minorEastAsia"/>
        </w:rPr>
        <w:t xml:space="preserve">, and the gas dynamic viscosity,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mix</m:t>
            </m:r>
          </m:sub>
        </m:sSub>
      </m:oMath>
      <w:r w:rsidR="006F5ABB">
        <w:rPr>
          <w:rFonts w:eastAsiaTheme="minorEastAsia"/>
        </w:rPr>
        <w:t>,</w:t>
      </w:r>
      <w:r w:rsidR="006C7CB6">
        <w:rPr>
          <w:rFonts w:eastAsiaTheme="minorEastAsia"/>
        </w:rPr>
        <w:t xml:space="preserve"> </w:t>
      </w:r>
      <w:r w:rsidR="006F5ABB">
        <w:rPr>
          <w:rFonts w:eastAsiaTheme="minorEastAsia"/>
        </w:rPr>
        <w:t>are</w:t>
      </w:r>
      <w:r w:rsidR="002F5269">
        <w:rPr>
          <w:rFonts w:eastAsiaTheme="minorEastAsia"/>
        </w:rPr>
        <w:t xml:space="preserve"> calculated using</w:t>
      </w:r>
      <w:r w:rsidR="006F5ABB">
        <w:rPr>
          <w:rFonts w:eastAsiaTheme="minorEastAsia"/>
        </w:rPr>
        <w:t xml:space="preserve"> the following expressions: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427082" w14:paraId="79E9B1F6" w14:textId="77777777" w:rsidTr="00BB5172">
        <w:tc>
          <w:tcPr>
            <w:tcW w:w="350" w:type="pct"/>
            <w:vAlign w:val="center"/>
          </w:tcPr>
          <w:p w14:paraId="777203B8" w14:textId="77777777" w:rsidR="00427082" w:rsidRDefault="00427082" w:rsidP="008858D0">
            <w:pPr>
              <w:pStyle w:val="NoSpacing"/>
            </w:pPr>
          </w:p>
        </w:tc>
        <w:tc>
          <w:tcPr>
            <w:tcW w:w="4300" w:type="pct"/>
            <w:vAlign w:val="center"/>
          </w:tcPr>
          <w:p w14:paraId="6C059F2E" w14:textId="2085146B" w:rsidR="00427082" w:rsidRPr="005B6DD4" w:rsidRDefault="000D755E" w:rsidP="00BB5172">
            <w:pPr>
              <w:pStyle w:val="No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mix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mix</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oMath>
            </m:oMathPara>
          </w:p>
        </w:tc>
        <w:tc>
          <w:tcPr>
            <w:tcW w:w="350" w:type="pct"/>
            <w:vAlign w:val="center"/>
          </w:tcPr>
          <w:p w14:paraId="2EB892EF" w14:textId="23AECED1" w:rsidR="00427082" w:rsidRPr="008858D0" w:rsidRDefault="00427082" w:rsidP="008858D0">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4</w:t>
            </w:r>
            <w:r>
              <w:rPr>
                <w:color w:val="2B579A"/>
                <w:shd w:val="clear" w:color="auto" w:fill="E6E6E6"/>
              </w:rPr>
              <w:fldChar w:fldCharType="end"/>
            </w:r>
            <w:r w:rsidRPr="008858D0">
              <w:t>)</w:t>
            </w:r>
          </w:p>
        </w:tc>
      </w:tr>
      <w:tr w:rsidR="002D761B" w14:paraId="128065BD" w14:textId="77777777" w:rsidTr="00DC7AC8">
        <w:tc>
          <w:tcPr>
            <w:tcW w:w="350" w:type="pct"/>
            <w:vAlign w:val="center"/>
          </w:tcPr>
          <w:p w14:paraId="256C68BF" w14:textId="77777777" w:rsidR="002D761B" w:rsidRDefault="002D761B" w:rsidP="00DC7AC8">
            <w:pPr>
              <w:pStyle w:val="NoSpacing"/>
            </w:pPr>
          </w:p>
        </w:tc>
        <w:tc>
          <w:tcPr>
            <w:tcW w:w="4300" w:type="pct"/>
            <w:vAlign w:val="center"/>
          </w:tcPr>
          <w:p w14:paraId="4AFB3769" w14:textId="2D11F87B" w:rsidR="002D761B" w:rsidRPr="005B6DD4" w:rsidRDefault="000D755E" w:rsidP="00DC7AC8">
            <w:pPr>
              <w:pStyle w:val="No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mix</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air</m:t>
                        </m:r>
                      </m:sub>
                    </m:sSub>
                    <m:nary>
                      <m:naryPr>
                        <m:chr m:val="∑"/>
                        <m:limLoc m:val="subSup"/>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e>
                        </m:d>
                      </m:e>
                    </m:nary>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air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mix</m:t>
                        </m:r>
                      </m:sub>
                    </m:sSub>
                  </m:den>
                </m:f>
              </m:oMath>
            </m:oMathPara>
          </w:p>
        </w:tc>
        <w:tc>
          <w:tcPr>
            <w:tcW w:w="350" w:type="pct"/>
            <w:vAlign w:val="center"/>
          </w:tcPr>
          <w:p w14:paraId="228990B0" w14:textId="6C890DBC" w:rsidR="002D761B" w:rsidRPr="008858D0" w:rsidRDefault="002D761B"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5</w:t>
            </w:r>
            <w:r>
              <w:rPr>
                <w:color w:val="2B579A"/>
                <w:shd w:val="clear" w:color="auto" w:fill="E6E6E6"/>
              </w:rPr>
              <w:fldChar w:fldCharType="end"/>
            </w:r>
            <w:r w:rsidRPr="008858D0">
              <w:t>)</w:t>
            </w:r>
          </w:p>
        </w:tc>
      </w:tr>
      <w:tr w:rsidR="002D761B" w14:paraId="18485CF4" w14:textId="77777777" w:rsidTr="00DC7AC8">
        <w:tc>
          <w:tcPr>
            <w:tcW w:w="350" w:type="pct"/>
            <w:vAlign w:val="center"/>
          </w:tcPr>
          <w:p w14:paraId="5FC144E2" w14:textId="77777777" w:rsidR="002D761B" w:rsidRDefault="002D761B" w:rsidP="00DC7AC8">
            <w:pPr>
              <w:pStyle w:val="NoSpacing"/>
            </w:pPr>
          </w:p>
        </w:tc>
        <w:tc>
          <w:tcPr>
            <w:tcW w:w="4300" w:type="pct"/>
            <w:vAlign w:val="center"/>
          </w:tcPr>
          <w:p w14:paraId="147C7D2D" w14:textId="26888AF9" w:rsidR="002D761B" w:rsidRPr="005B6DD4" w:rsidRDefault="000D755E" w:rsidP="00DC7AC8">
            <w:pPr>
              <w:pStyle w:val="No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mix</m:t>
                    </m:r>
                  </m:sub>
                </m:sSub>
                <m:r>
                  <w:rPr>
                    <w:rFonts w:ascii="Cambria Math" w:eastAsiaTheme="minorEastAsia" w:hAnsi="Cambria Math"/>
                  </w:rPr>
                  <m:t xml:space="preserve">=1- </m:t>
                </m:r>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d>
                          </m:e>
                        </m:nary>
                      </m:e>
                    </m:d>
                  </m:e>
                  <m:sup>
                    <m:r>
                      <w:rPr>
                        <w:rFonts w:ascii="Cambria Math" w:eastAsiaTheme="minorEastAsia" w:hAnsi="Cambria Math"/>
                      </w:rPr>
                      <m:t>2</m:t>
                    </m:r>
                  </m:sup>
                </m:sSup>
              </m:oMath>
            </m:oMathPara>
          </w:p>
        </w:tc>
        <w:tc>
          <w:tcPr>
            <w:tcW w:w="350" w:type="pct"/>
            <w:vAlign w:val="center"/>
          </w:tcPr>
          <w:p w14:paraId="06DAF07B" w14:textId="385857CE" w:rsidR="002D761B" w:rsidRPr="008858D0" w:rsidRDefault="002D761B"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6</w:t>
            </w:r>
            <w:r>
              <w:rPr>
                <w:color w:val="2B579A"/>
                <w:shd w:val="clear" w:color="auto" w:fill="E6E6E6"/>
              </w:rPr>
              <w:fldChar w:fldCharType="end"/>
            </w:r>
            <w:r w:rsidRPr="008858D0">
              <w:t>)</w:t>
            </w:r>
          </w:p>
        </w:tc>
      </w:tr>
      <w:tr w:rsidR="002D761B" w14:paraId="649D74A4" w14:textId="77777777" w:rsidTr="00DC7AC8">
        <w:tc>
          <w:tcPr>
            <w:tcW w:w="350" w:type="pct"/>
            <w:vAlign w:val="center"/>
          </w:tcPr>
          <w:p w14:paraId="4E7EFB99" w14:textId="77777777" w:rsidR="002D761B" w:rsidRDefault="002D761B" w:rsidP="00DC7AC8">
            <w:pPr>
              <w:pStyle w:val="NoSpacing"/>
            </w:pPr>
          </w:p>
        </w:tc>
        <w:tc>
          <w:tcPr>
            <w:tcW w:w="4300" w:type="pct"/>
            <w:vAlign w:val="center"/>
          </w:tcPr>
          <w:p w14:paraId="7887064D" w14:textId="6E9BD1C6" w:rsidR="002D761B" w:rsidRPr="005B6DD4" w:rsidRDefault="000D755E" w:rsidP="00DC7AC8">
            <w:pPr>
              <w:pStyle w:val="No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mix</m:t>
                    </m:r>
                  </m:sub>
                </m:sSub>
                <m:r>
                  <w:rPr>
                    <w:rFonts w:ascii="Cambria Math" w:eastAsiaTheme="minorEastAsia" w:hAnsi="Cambria Math"/>
                  </w:rPr>
                  <m:t xml:space="preserve">= </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0.5</m:t>
                                </m:r>
                              </m:sup>
                            </m:sSubSup>
                          </m:e>
                        </m:d>
                      </m:e>
                    </m:nary>
                  </m:num>
                  <m:den>
                    <m:nary>
                      <m:naryPr>
                        <m:chr m:val="∑"/>
                        <m:limLoc m:val="subSup"/>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0.5</m:t>
                                </m:r>
                              </m:sup>
                            </m:sSubSup>
                          </m:e>
                        </m:d>
                      </m:e>
                    </m:nary>
                  </m:den>
                </m:f>
              </m:oMath>
            </m:oMathPara>
          </w:p>
        </w:tc>
        <w:tc>
          <w:tcPr>
            <w:tcW w:w="350" w:type="pct"/>
            <w:vAlign w:val="center"/>
          </w:tcPr>
          <w:p w14:paraId="6F09C37D" w14:textId="2FC72585" w:rsidR="002D761B" w:rsidRPr="008858D0" w:rsidRDefault="002D761B"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7</w:t>
            </w:r>
            <w:r>
              <w:rPr>
                <w:color w:val="2B579A"/>
                <w:shd w:val="clear" w:color="auto" w:fill="E6E6E6"/>
              </w:rPr>
              <w:fldChar w:fldCharType="end"/>
            </w:r>
            <w:r w:rsidRPr="008858D0">
              <w:t>)</w:t>
            </w:r>
          </w:p>
        </w:tc>
      </w:tr>
    </w:tbl>
    <w:p w14:paraId="044A0AF9" w14:textId="77777777" w:rsidR="00236FD2" w:rsidRDefault="00236FD2" w:rsidP="00BD7586">
      <w:pPr>
        <w:rPr>
          <w:rFonts w:eastAsiaTheme="minorEastAsia"/>
        </w:rPr>
      </w:pPr>
    </w:p>
    <w:p w14:paraId="67022455" w14:textId="621B2985" w:rsidR="00880B01" w:rsidRDefault="003D1183" w:rsidP="003D1183">
      <w:pPr>
        <w:rPr>
          <w:rFonts w:eastAsiaTheme="minorEastAsia"/>
        </w:rPr>
      </w:pPr>
      <w:r>
        <w:rPr>
          <w:rFonts w:eastAsiaTheme="minorEastAsia"/>
        </w:rPr>
        <w:t>Making appropriate substitutions and simplifying,</w:t>
      </w:r>
      <w:r w:rsidRPr="003D1183">
        <w:rPr>
          <w:rFonts w:eastAsiaTheme="minorEastAsia"/>
        </w:rPr>
        <w:t xml:space="preserve"> Reynolds number </w:t>
      </w:r>
      <w:r>
        <w:rPr>
          <w:rFonts w:eastAsiaTheme="minorEastAsia"/>
        </w:rPr>
        <w:t>is then</w:t>
      </w:r>
      <w:r w:rsidR="00BF089C">
        <w:rPr>
          <w:rFonts w:eastAsiaTheme="minorEastAsia"/>
        </w:rPr>
        <w:t xml:space="preserve"> given by</w:t>
      </w:r>
      <w:r w:rsidRPr="003D1183">
        <w:rPr>
          <w:rFonts w:eastAsiaTheme="minorEastAsia"/>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1D3A76" w14:paraId="7E664671" w14:textId="77777777" w:rsidTr="00DC7AC8">
        <w:tc>
          <w:tcPr>
            <w:tcW w:w="350" w:type="pct"/>
            <w:vAlign w:val="center"/>
          </w:tcPr>
          <w:p w14:paraId="53CFB92A" w14:textId="77777777" w:rsidR="001D3A76" w:rsidRDefault="001D3A76" w:rsidP="00DC7AC8">
            <w:pPr>
              <w:pStyle w:val="NoSpacing"/>
            </w:pPr>
          </w:p>
        </w:tc>
        <w:tc>
          <w:tcPr>
            <w:tcW w:w="4300" w:type="pct"/>
            <w:vAlign w:val="center"/>
          </w:tcPr>
          <w:p w14:paraId="62FF65C9" w14:textId="565C06B5" w:rsidR="001D3A76" w:rsidRPr="005B6DD4" w:rsidRDefault="001D3A76" w:rsidP="00DC7AC8">
            <w:pPr>
              <w:pStyle w:val="NoSpacing"/>
            </w:pPr>
            <m:oMathPara>
              <m:oMathParaPr>
                <m:jc m:val="center"/>
              </m:oMathParaPr>
              <m:oMath>
                <m:r>
                  <m:rPr>
                    <m:sty m:val="p"/>
                  </m:rPr>
                  <w:rPr>
                    <w:rFonts w:ascii="Cambria Math" w:eastAsiaTheme="minorEastAsia" w:hAnsi="Cambria Math"/>
                  </w:rPr>
                  <m:t>Re</m:t>
                </m:r>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air</m:t>
                        </m:r>
                      </m:sub>
                    </m:sSub>
                  </m:num>
                  <m:den>
                    <m:d>
                      <m:dPr>
                        <m:ctrlPr>
                          <w:rPr>
                            <w:rFonts w:ascii="Cambria Math" w:hAnsi="Cambria Math"/>
                            <w:i/>
                          </w:rPr>
                        </m:ctrlPr>
                      </m:dPr>
                      <m:e>
                        <m:r>
                          <w:rPr>
                            <w:rFonts w:ascii="Cambria Math" w:hAnsi="Cambria Math"/>
                          </w:rPr>
                          <m:t>π/4</m:t>
                        </m:r>
                      </m:e>
                    </m:d>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q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mix</m:t>
                        </m:r>
                      </m:sub>
                    </m:sSub>
                  </m:num>
                  <m:den>
                    <m:r>
                      <w:rPr>
                        <w:rFonts w:ascii="Cambria Math" w:eastAsiaTheme="minorEastAsia" w:hAnsi="Cambria Math"/>
                      </w:rPr>
                      <m:t>D</m:t>
                    </m:r>
                  </m:den>
                </m:f>
                <m:r>
                  <w:rPr>
                    <w:rFonts w:ascii="Cambria Math" w:eastAsiaTheme="minorEastAsia" w:hAnsi="Cambria Math"/>
                  </w:rPr>
                  <m:t xml:space="preserve"> </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0.5</m:t>
                                </m:r>
                              </m:sup>
                            </m:sSubSup>
                          </m:e>
                        </m:d>
                      </m:e>
                    </m:nary>
                  </m:num>
                  <m:den>
                    <m:nary>
                      <m:naryPr>
                        <m:chr m:val="∑"/>
                        <m:limLoc m:val="subSup"/>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0.5</m:t>
                                </m:r>
                              </m:sup>
                            </m:sSubSup>
                          </m:e>
                        </m:d>
                      </m:e>
                    </m:nary>
                  </m:den>
                </m:f>
              </m:oMath>
            </m:oMathPara>
          </w:p>
        </w:tc>
        <w:tc>
          <w:tcPr>
            <w:tcW w:w="350" w:type="pct"/>
            <w:vAlign w:val="center"/>
          </w:tcPr>
          <w:p w14:paraId="7AF0AE93" w14:textId="45A44D41" w:rsidR="001D3A76" w:rsidRPr="008858D0" w:rsidRDefault="001D3A76" w:rsidP="00DC7AC8">
            <w:pPr>
              <w:pStyle w:val="NoSpacing"/>
            </w:pPr>
            <w:bookmarkStart w:id="12" w:name="_Ref34741224"/>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8</w:t>
            </w:r>
            <w:r>
              <w:rPr>
                <w:color w:val="2B579A"/>
                <w:shd w:val="clear" w:color="auto" w:fill="E6E6E6"/>
              </w:rPr>
              <w:fldChar w:fldCharType="end"/>
            </w:r>
            <w:r w:rsidRPr="008858D0">
              <w:t>)</w:t>
            </w:r>
            <w:bookmarkEnd w:id="12"/>
          </w:p>
        </w:tc>
      </w:tr>
    </w:tbl>
    <w:p w14:paraId="43CBCDF2" w14:textId="77777777" w:rsidR="003D1183" w:rsidRDefault="003D1183" w:rsidP="003D1183">
      <w:pPr>
        <w:rPr>
          <w:rFonts w:eastAsiaTheme="minorEastAsia"/>
        </w:rPr>
      </w:pPr>
    </w:p>
    <w:p w14:paraId="2B4247F8" w14:textId="6821D572" w:rsidR="000736D5" w:rsidRDefault="000736D5" w:rsidP="003D1183">
      <w:pPr>
        <w:rPr>
          <w:rFonts w:eastAsiaTheme="minorEastAsia"/>
        </w:rPr>
      </w:pPr>
      <w:r>
        <w:rPr>
          <w:rFonts w:eastAsiaTheme="minorEastAsia"/>
        </w:rPr>
        <w:t xml:space="preserve">The friction factor is calculated </w:t>
      </w:r>
      <w:r w:rsidR="004A79A9">
        <w:rPr>
          <w:rFonts w:eastAsiaTheme="minorEastAsia"/>
        </w:rPr>
        <w:t>depending on the flow regime, which is indicated by the calculated Reynolds number:</w:t>
      </w:r>
    </w:p>
    <w:p w14:paraId="119FF87E" w14:textId="77777777" w:rsidR="004A79A9" w:rsidRDefault="004A79A9" w:rsidP="003D1183">
      <w:pPr>
        <w:rPr>
          <w:rFonts w:eastAsiaTheme="minorEastAsia"/>
        </w:rPr>
      </w:pPr>
    </w:p>
    <w:p w14:paraId="1EF20058" w14:textId="1A1ADF98" w:rsidR="00E11CAB" w:rsidRPr="00270DF6" w:rsidRDefault="004A79A9" w:rsidP="00E11CAB">
      <w:pPr>
        <w:pStyle w:val="ListParagraph"/>
        <w:numPr>
          <w:ilvl w:val="0"/>
          <w:numId w:val="6"/>
        </w:numPr>
        <w:rPr>
          <w:rFonts w:eastAsiaTheme="minorEastAsia"/>
        </w:rPr>
      </w:pPr>
      <w:r>
        <w:rPr>
          <w:rFonts w:eastAsiaTheme="minorEastAsia"/>
        </w:rPr>
        <w:t>Laminar flow (</w:t>
      </w:r>
      <m:oMath>
        <m:r>
          <m:rPr>
            <m:sty m:val="p"/>
          </m:rPr>
          <w:rPr>
            <w:rFonts w:ascii="Cambria Math" w:eastAsiaTheme="minorEastAsia" w:hAnsi="Cambria Math"/>
          </w:rPr>
          <m:t>Re&lt;2300</m:t>
        </m:r>
      </m:oMath>
      <w:r w:rsidR="00E11CAB">
        <w:rPr>
          <w:rFonts w:eastAsiaTheme="minorEastAsia"/>
          <w:iCs/>
        </w:rPr>
        <w:t>)</w:t>
      </w:r>
      <w:r w:rsidR="000F6991">
        <w:rPr>
          <w:rFonts w:eastAsiaTheme="minorEastAsia"/>
          <w:i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270DF6" w14:paraId="1EC9582B" w14:textId="77777777" w:rsidTr="00DC7AC8">
        <w:tc>
          <w:tcPr>
            <w:tcW w:w="350" w:type="pct"/>
            <w:vAlign w:val="center"/>
          </w:tcPr>
          <w:p w14:paraId="620382C2" w14:textId="77777777" w:rsidR="00270DF6" w:rsidRDefault="00270DF6" w:rsidP="00DC7AC8">
            <w:pPr>
              <w:pStyle w:val="NoSpacing"/>
            </w:pPr>
          </w:p>
        </w:tc>
        <w:tc>
          <w:tcPr>
            <w:tcW w:w="4300" w:type="pct"/>
            <w:vAlign w:val="center"/>
          </w:tcPr>
          <w:p w14:paraId="3BBC30CE" w14:textId="11FDDD6F" w:rsidR="00270DF6" w:rsidRPr="005B6DD4" w:rsidRDefault="00270DF6" w:rsidP="00DC7AC8">
            <w:pPr>
              <w:pStyle w:val="NoSpacing"/>
            </w:pPr>
            <m:oMathPara>
              <m:oMathParaPr>
                <m:jc m:val="center"/>
              </m:oMathParaP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64</m:t>
                    </m:r>
                  </m:num>
                  <m:den>
                    <m:r>
                      <m:rPr>
                        <m:sty m:val="p"/>
                      </m:rPr>
                      <w:rPr>
                        <w:rFonts w:ascii="Cambria Math" w:eastAsiaTheme="minorEastAsia" w:hAnsi="Cambria Math"/>
                      </w:rPr>
                      <m:t>Re</m:t>
                    </m:r>
                  </m:den>
                </m:f>
              </m:oMath>
            </m:oMathPara>
          </w:p>
        </w:tc>
        <w:tc>
          <w:tcPr>
            <w:tcW w:w="350" w:type="pct"/>
            <w:vAlign w:val="center"/>
          </w:tcPr>
          <w:p w14:paraId="3DA930FE" w14:textId="330D6263" w:rsidR="00270DF6" w:rsidRPr="008858D0" w:rsidRDefault="00270DF6" w:rsidP="00DC7AC8">
            <w:pPr>
              <w:pStyle w:val="NoSpacing"/>
            </w:pPr>
            <w:bookmarkStart w:id="13" w:name="_Ref34741169"/>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9</w:t>
            </w:r>
            <w:r>
              <w:rPr>
                <w:color w:val="2B579A"/>
                <w:shd w:val="clear" w:color="auto" w:fill="E6E6E6"/>
              </w:rPr>
              <w:fldChar w:fldCharType="end"/>
            </w:r>
            <w:r w:rsidRPr="008858D0">
              <w:t>)</w:t>
            </w:r>
            <w:bookmarkEnd w:id="13"/>
          </w:p>
        </w:tc>
      </w:tr>
    </w:tbl>
    <w:p w14:paraId="7780A76E" w14:textId="77777777" w:rsidR="00270DF6" w:rsidRPr="00270DF6" w:rsidRDefault="00270DF6" w:rsidP="00270DF6">
      <w:pPr>
        <w:rPr>
          <w:rFonts w:eastAsiaTheme="minorEastAsia"/>
        </w:rPr>
      </w:pPr>
    </w:p>
    <w:p w14:paraId="75B43B5D" w14:textId="59DD46ED" w:rsidR="000F6991" w:rsidRPr="00270DF6" w:rsidRDefault="00E11CAB" w:rsidP="000F6991">
      <w:pPr>
        <w:pStyle w:val="ListParagraph"/>
        <w:numPr>
          <w:ilvl w:val="0"/>
          <w:numId w:val="6"/>
        </w:numPr>
        <w:rPr>
          <w:rFonts w:eastAsiaTheme="minorEastAsia"/>
        </w:rPr>
      </w:pPr>
      <w:r>
        <w:rPr>
          <w:rFonts w:eastAsiaTheme="minorEastAsia"/>
        </w:rPr>
        <w:lastRenderedPageBreak/>
        <w:t>Turbulent flow (</w:t>
      </w:r>
      <m:oMath>
        <m:r>
          <m:rPr>
            <m:sty m:val="p"/>
          </m:rPr>
          <w:rPr>
            <w:rFonts w:ascii="Cambria Math" w:eastAsiaTheme="minorEastAsia" w:hAnsi="Cambria Math"/>
          </w:rPr>
          <m:t>Re&gt;4000</m:t>
        </m:r>
      </m:oMath>
      <w:r>
        <w:rPr>
          <w:rFonts w:eastAsiaTheme="minorEastAsia"/>
          <w:iCs/>
        </w:rPr>
        <w:t>)</w:t>
      </w:r>
      <w:r w:rsidR="00F3493F">
        <w:rPr>
          <w:rFonts w:eastAsiaTheme="minorEastAsia"/>
          <w:iCs/>
        </w:rPr>
        <w:t>, which</w:t>
      </w:r>
      <w:r w:rsidR="00EA4BE3">
        <w:rPr>
          <w:rFonts w:eastAsiaTheme="minorEastAsia"/>
          <w:iCs/>
        </w:rPr>
        <w:t xml:space="preserve"> frequently happens in gas networks</w:t>
      </w:r>
      <w:r w:rsidR="00F3493F">
        <w:rPr>
          <w:rFonts w:eastAsiaTheme="minorEastAsia"/>
          <w:iCs/>
        </w:rPr>
        <w:t xml:space="preserve">, </w:t>
      </w:r>
      <w:r w:rsidR="00424A54">
        <w:rPr>
          <w:rFonts w:eastAsiaTheme="minorEastAsia"/>
          <w:iCs/>
        </w:rPr>
        <w:t xml:space="preserve">in which the friction factor can be calculated using Colebrook’s equation, an empirical relationship based on </w:t>
      </w:r>
      <w:r w:rsidR="005510A9">
        <w:rPr>
          <w:rFonts w:eastAsiaTheme="minorEastAsia"/>
          <w:iCs/>
        </w:rPr>
        <w:t>Moody’s diagram of friction factor as a function of Reynolds number</w:t>
      </w:r>
      <w:r w:rsidR="000F6991">
        <w:rPr>
          <w:rFonts w:eastAsiaTheme="minorEastAsia"/>
          <w:i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270DF6" w14:paraId="1CED45AA" w14:textId="77777777" w:rsidTr="00DC7AC8">
        <w:tc>
          <w:tcPr>
            <w:tcW w:w="350" w:type="pct"/>
            <w:vAlign w:val="center"/>
          </w:tcPr>
          <w:p w14:paraId="0C5D71CB" w14:textId="77777777" w:rsidR="00270DF6" w:rsidRDefault="00270DF6" w:rsidP="00DC7AC8">
            <w:pPr>
              <w:pStyle w:val="NoSpacing"/>
            </w:pPr>
          </w:p>
        </w:tc>
        <w:tc>
          <w:tcPr>
            <w:tcW w:w="4300" w:type="pct"/>
            <w:vAlign w:val="center"/>
          </w:tcPr>
          <w:p w14:paraId="77E3325D" w14:textId="4733367B" w:rsidR="00270DF6" w:rsidRPr="005B6DD4" w:rsidRDefault="000D755E" w:rsidP="00DC7AC8">
            <w:pPr>
              <w:pStyle w:val="NoSpacing"/>
            </w:pPr>
            <m:oMathPara>
              <m:oMathParaPr>
                <m:jc m:val="center"/>
              </m:oMathParaP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f</m:t>
                        </m:r>
                      </m:e>
                    </m:rad>
                  </m:den>
                </m:f>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d>
                      <m:dPr>
                        <m:ctrlPr>
                          <w:rPr>
                            <w:rFonts w:ascii="Cambria Math" w:eastAsiaTheme="minorEastAsia" w:hAnsi="Cambria Math"/>
                            <w:i/>
                          </w:rPr>
                        </m:ctrlPr>
                      </m:dPr>
                      <m:e>
                        <m:f>
                          <m:fPr>
                            <m:ctrlPr>
                              <w:rPr>
                                <w:rFonts w:ascii="Cambria Math" w:eastAsiaTheme="minorEastAsia" w:hAnsi="Cambria Math"/>
                                <w:i/>
                              </w:rPr>
                            </m:ctrlPr>
                          </m:fPr>
                          <m:num>
                            <m:f>
                              <m:fPr>
                                <m:type m:val="lin"/>
                                <m:ctrlPr>
                                  <w:rPr>
                                    <w:rFonts w:ascii="Cambria Math" w:eastAsiaTheme="minorEastAsia" w:hAnsi="Cambria Math"/>
                                    <w:i/>
                                  </w:rPr>
                                </m:ctrlPr>
                              </m:fPr>
                              <m:num>
                                <m:r>
                                  <w:rPr>
                                    <w:rFonts w:ascii="Cambria Math" w:eastAsiaTheme="minorEastAsia" w:hAnsi="Cambria Math"/>
                                  </w:rPr>
                                  <m:t>ϵ</m:t>
                                </m:r>
                              </m:num>
                              <m:den>
                                <m:r>
                                  <w:rPr>
                                    <w:rFonts w:ascii="Cambria Math" w:eastAsiaTheme="minorEastAsia" w:hAnsi="Cambria Math"/>
                                  </w:rPr>
                                  <m:t>D</m:t>
                                </m:r>
                              </m:den>
                            </m:f>
                          </m:num>
                          <m:den>
                            <m:r>
                              <w:rPr>
                                <w:rFonts w:ascii="Cambria Math" w:eastAsiaTheme="minorEastAsia" w:hAnsi="Cambria Math"/>
                              </w:rPr>
                              <m:t>3.7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2.51</m:t>
                            </m:r>
                          </m:num>
                          <m:den>
                            <m:r>
                              <m:rPr>
                                <m:sty m:val="p"/>
                              </m:rPr>
                              <w:rPr>
                                <w:rFonts w:ascii="Cambria Math" w:eastAsiaTheme="minorEastAsia" w:hAnsi="Cambria Math"/>
                              </w:rPr>
                              <m:t>Re</m:t>
                            </m:r>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f</m:t>
                                </m:r>
                              </m:e>
                            </m:rad>
                          </m:den>
                        </m:f>
                      </m:e>
                    </m:d>
                  </m:e>
                </m:func>
              </m:oMath>
            </m:oMathPara>
          </w:p>
        </w:tc>
        <w:tc>
          <w:tcPr>
            <w:tcW w:w="350" w:type="pct"/>
            <w:vAlign w:val="center"/>
          </w:tcPr>
          <w:p w14:paraId="62100DC6" w14:textId="7B8CA938" w:rsidR="00270DF6" w:rsidRPr="008858D0" w:rsidRDefault="00270DF6" w:rsidP="00DC7AC8">
            <w:pPr>
              <w:pStyle w:val="NoSpacing"/>
            </w:pPr>
            <w:bookmarkStart w:id="14" w:name="_Ref34741171"/>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10</w:t>
            </w:r>
            <w:r>
              <w:rPr>
                <w:color w:val="2B579A"/>
                <w:shd w:val="clear" w:color="auto" w:fill="E6E6E6"/>
              </w:rPr>
              <w:fldChar w:fldCharType="end"/>
            </w:r>
            <w:r w:rsidRPr="008858D0">
              <w:t>)</w:t>
            </w:r>
            <w:bookmarkEnd w:id="14"/>
          </w:p>
        </w:tc>
      </w:tr>
    </w:tbl>
    <w:p w14:paraId="42EFF57C" w14:textId="77777777" w:rsidR="00270DF6" w:rsidRPr="00270DF6" w:rsidRDefault="00270DF6" w:rsidP="00270DF6">
      <w:pPr>
        <w:rPr>
          <w:rFonts w:eastAsiaTheme="minorEastAsia"/>
        </w:rPr>
      </w:pPr>
    </w:p>
    <w:p w14:paraId="57936319" w14:textId="77777777" w:rsidR="00AF3D37" w:rsidRDefault="00AF3D37" w:rsidP="000F6991">
      <w:pPr>
        <w:rPr>
          <w:rFonts w:eastAsiaTheme="minorEastAsia"/>
          <w:iCs/>
        </w:rPr>
      </w:pPr>
    </w:p>
    <w:p w14:paraId="054D3C78" w14:textId="3E620057" w:rsidR="00665C23" w:rsidRDefault="00665C23" w:rsidP="00665C23">
      <w:pPr>
        <w:pStyle w:val="Heading3"/>
        <w:rPr>
          <w:rFonts w:eastAsiaTheme="minorEastAsia"/>
        </w:rPr>
      </w:pPr>
      <w:r>
        <w:rPr>
          <w:rFonts w:eastAsiaTheme="minorEastAsia"/>
        </w:rPr>
        <w:t>Calculation of branch flow</w:t>
      </w:r>
    </w:p>
    <w:p w14:paraId="072A59B7" w14:textId="022FB7AE" w:rsidR="00665C23" w:rsidRDefault="006C1CA7" w:rsidP="00665C23">
      <w:r>
        <w:rPr>
          <w:color w:val="2B579A"/>
          <w:shd w:val="clear" w:color="auto" w:fill="E6E6E6"/>
        </w:rPr>
        <w:fldChar w:fldCharType="begin"/>
      </w:r>
      <w:r>
        <w:instrText xml:space="preserve"> REF _Ref34741053 \h </w:instrText>
      </w:r>
      <w:r>
        <w:rPr>
          <w:color w:val="2B579A"/>
          <w:shd w:val="clear" w:color="auto" w:fill="E6E6E6"/>
        </w:rPr>
      </w:r>
      <w:r>
        <w:rPr>
          <w:color w:val="2B579A"/>
          <w:shd w:val="clear" w:color="auto" w:fill="E6E6E6"/>
        </w:rPr>
        <w:fldChar w:fldCharType="separate"/>
      </w:r>
      <w:r w:rsidR="0027730E">
        <w:t xml:space="preserve">Figure </w:t>
      </w:r>
      <w:r w:rsidR="0027730E">
        <w:rPr>
          <w:noProof/>
        </w:rPr>
        <w:t>12</w:t>
      </w:r>
      <w:r>
        <w:rPr>
          <w:color w:val="2B579A"/>
          <w:shd w:val="clear" w:color="auto" w:fill="E6E6E6"/>
        </w:rPr>
        <w:fldChar w:fldCharType="end"/>
      </w:r>
      <w:r>
        <w:t xml:space="preserve"> </w:t>
      </w:r>
      <w:r w:rsidR="00665C23">
        <w:t xml:space="preserve">shows </w:t>
      </w:r>
      <w:r w:rsidR="00CB3651">
        <w:t>a</w:t>
      </w:r>
      <w:r w:rsidR="00665C23">
        <w:t xml:space="preserve"> flowchart </w:t>
      </w:r>
      <w:r w:rsidR="00CB3651">
        <w:t xml:space="preserve">demonstrating the logic in calculating </w:t>
      </w:r>
      <w:r w:rsidR="00665C23">
        <w:t xml:space="preserve">the flow </w:t>
      </w:r>
      <w:r w:rsidR="00CB3651">
        <w:t xml:space="preserve">in </w:t>
      </w:r>
      <w:r w:rsidR="00665C23">
        <w:t xml:space="preserve">the branches. The solution process starts with a guess of the values of the nodal pressures. These values are corrected in each iteration until the amount of correction is small enough and the set of non-linear equations converges to the final solution. In other words, the values of nodal pressures are known in each iteration. Therefore, the next step of the problem is to calculate the values of flows of the branches given the values of the nodal pressures of the two ends of the pipe. </w:t>
      </w:r>
    </w:p>
    <w:p w14:paraId="7901F0CA" w14:textId="77777777" w:rsidR="00CB3651" w:rsidRDefault="00CB3651" w:rsidP="00665C23"/>
    <w:p w14:paraId="21B04C80" w14:textId="4F5D73D9" w:rsidR="00665C23" w:rsidRDefault="00D84023" w:rsidP="00665C23">
      <w:r>
        <w:t>It will be noticed that</w:t>
      </w:r>
      <w:r w:rsidR="00665C23">
        <w:t xml:space="preserve"> </w:t>
      </w:r>
      <w:r w:rsidR="00E00B72">
        <w:t xml:space="preserve">calculation of the </w:t>
      </w:r>
      <w:r w:rsidR="00BD70EA">
        <w:t xml:space="preserve">gas </w:t>
      </w:r>
      <w:r w:rsidR="00E00B72">
        <w:t xml:space="preserve">flow </w:t>
      </w:r>
      <w:r w:rsidR="00BD70EA">
        <w:t xml:space="preserve">rate </w:t>
      </w:r>
      <w:r w:rsidR="00431E8E">
        <w:t xml:space="preserve">in </w:t>
      </w:r>
      <w:bookmarkStart w:id="15" w:name="_Hlk34741379"/>
      <w:r w:rsidR="00665C23">
        <w:t xml:space="preserve">Equation </w:t>
      </w:r>
      <w:r>
        <w:rPr>
          <w:color w:val="2B579A"/>
          <w:shd w:val="clear" w:color="auto" w:fill="E6E6E6"/>
        </w:rPr>
        <w:fldChar w:fldCharType="begin"/>
      </w:r>
      <w:r>
        <w:instrText xml:space="preserve"> REF _Ref34741077 \h </w:instrText>
      </w:r>
      <w:r>
        <w:rPr>
          <w:color w:val="2B579A"/>
          <w:shd w:val="clear" w:color="auto" w:fill="E6E6E6"/>
        </w:rPr>
      </w:r>
      <w:r>
        <w:rPr>
          <w:color w:val="2B579A"/>
          <w:shd w:val="clear" w:color="auto" w:fill="E6E6E6"/>
        </w:rPr>
        <w:fldChar w:fldCharType="separate"/>
      </w:r>
      <w:r w:rsidR="00F10433" w:rsidRPr="008858D0">
        <w:t>(</w:t>
      </w:r>
      <w:r w:rsidR="00F10433">
        <w:rPr>
          <w:noProof/>
        </w:rPr>
        <w:t>1</w:t>
      </w:r>
      <w:r w:rsidR="00F10433" w:rsidRPr="008858D0">
        <w:t>)</w:t>
      </w:r>
      <w:r>
        <w:rPr>
          <w:color w:val="2B579A"/>
          <w:shd w:val="clear" w:color="auto" w:fill="E6E6E6"/>
        </w:rPr>
        <w:fldChar w:fldCharType="end"/>
      </w:r>
      <w:bookmarkEnd w:id="15"/>
      <w:r w:rsidR="00BD70EA">
        <w:t xml:space="preserve"> </w:t>
      </w:r>
      <w:r w:rsidR="00431E8E">
        <w:t xml:space="preserve">requires </w:t>
      </w:r>
      <w:r w:rsidR="00665C23">
        <w:t>the value of the friction</w:t>
      </w:r>
      <w:r w:rsidR="00665C23" w:rsidRPr="00665C23">
        <w:t xml:space="preserve"> factor of the </w:t>
      </w:r>
      <w:r w:rsidR="00B37CC3">
        <w:t>flow</w:t>
      </w:r>
      <w:r w:rsidR="00665C23" w:rsidRPr="00665C23">
        <w:t xml:space="preserve">. However, as </w:t>
      </w:r>
      <w:r w:rsidR="00BD70EA">
        <w:t>can be</w:t>
      </w:r>
      <w:r w:rsidR="00665C23" w:rsidRPr="00665C23">
        <w:t xml:space="preserve"> observed from either of the </w:t>
      </w:r>
      <w:r w:rsidR="00BD70EA">
        <w:t xml:space="preserve">Equations </w:t>
      </w:r>
      <w:r w:rsidR="00BD70EA">
        <w:rPr>
          <w:color w:val="2B579A"/>
          <w:shd w:val="clear" w:color="auto" w:fill="E6E6E6"/>
        </w:rPr>
        <w:fldChar w:fldCharType="begin"/>
      </w:r>
      <w:r w:rsidR="00BD70EA">
        <w:instrText xml:space="preserve"> REF _Ref34741169 \h </w:instrText>
      </w:r>
      <w:r w:rsidR="00BD70EA">
        <w:rPr>
          <w:color w:val="2B579A"/>
          <w:shd w:val="clear" w:color="auto" w:fill="E6E6E6"/>
        </w:rPr>
      </w:r>
      <w:r w:rsidR="00BD70EA">
        <w:rPr>
          <w:color w:val="2B579A"/>
          <w:shd w:val="clear" w:color="auto" w:fill="E6E6E6"/>
        </w:rPr>
        <w:fldChar w:fldCharType="separate"/>
      </w:r>
      <w:r w:rsidR="00F10433" w:rsidRPr="008858D0">
        <w:t>(</w:t>
      </w:r>
      <w:r w:rsidR="00F10433">
        <w:rPr>
          <w:noProof/>
        </w:rPr>
        <w:t>9</w:t>
      </w:r>
      <w:r w:rsidR="00F10433" w:rsidRPr="008858D0">
        <w:t>)</w:t>
      </w:r>
      <w:r w:rsidR="00BD70EA">
        <w:rPr>
          <w:color w:val="2B579A"/>
          <w:shd w:val="clear" w:color="auto" w:fill="E6E6E6"/>
        </w:rPr>
        <w:fldChar w:fldCharType="end"/>
      </w:r>
      <w:r w:rsidR="00BD70EA">
        <w:t xml:space="preserve"> or </w:t>
      </w:r>
      <w:r w:rsidR="00BD70EA">
        <w:rPr>
          <w:color w:val="2B579A"/>
          <w:shd w:val="clear" w:color="auto" w:fill="E6E6E6"/>
        </w:rPr>
        <w:fldChar w:fldCharType="begin"/>
      </w:r>
      <w:r w:rsidR="00BD70EA">
        <w:instrText xml:space="preserve"> REF _Ref34741171 \h </w:instrText>
      </w:r>
      <w:r w:rsidR="00BD70EA">
        <w:rPr>
          <w:color w:val="2B579A"/>
          <w:shd w:val="clear" w:color="auto" w:fill="E6E6E6"/>
        </w:rPr>
      </w:r>
      <w:r w:rsidR="00BD70EA">
        <w:rPr>
          <w:color w:val="2B579A"/>
          <w:shd w:val="clear" w:color="auto" w:fill="E6E6E6"/>
        </w:rPr>
        <w:fldChar w:fldCharType="separate"/>
      </w:r>
      <w:r w:rsidR="00F10433" w:rsidRPr="008858D0">
        <w:t>(</w:t>
      </w:r>
      <w:r w:rsidR="00F10433">
        <w:rPr>
          <w:noProof/>
        </w:rPr>
        <w:t>10</w:t>
      </w:r>
      <w:r w:rsidR="00F10433" w:rsidRPr="008858D0">
        <w:t>)</w:t>
      </w:r>
      <w:r w:rsidR="00BD70EA">
        <w:rPr>
          <w:color w:val="2B579A"/>
          <w:shd w:val="clear" w:color="auto" w:fill="E6E6E6"/>
        </w:rPr>
        <w:fldChar w:fldCharType="end"/>
      </w:r>
      <w:r w:rsidR="00BD70EA">
        <w:t>,</w:t>
      </w:r>
      <w:r w:rsidR="00665C23" w:rsidRPr="00665C23">
        <w:t xml:space="preserve"> the calculation of the friction factor depends on the value of the Reynolds number, which itself depends on the value of the flow </w:t>
      </w:r>
      <w:r w:rsidR="000C2C42">
        <w:t xml:space="preserve">rate </w:t>
      </w:r>
      <w:r w:rsidR="00665C23" w:rsidRPr="00665C23">
        <w:t xml:space="preserve">according to Equation </w:t>
      </w:r>
      <w:r w:rsidR="000C2C42">
        <w:rPr>
          <w:color w:val="2B579A"/>
          <w:shd w:val="clear" w:color="auto" w:fill="E6E6E6"/>
        </w:rPr>
        <w:fldChar w:fldCharType="begin"/>
      </w:r>
      <w:r w:rsidR="000C2C42">
        <w:instrText xml:space="preserve"> REF _Ref34741224 \h </w:instrText>
      </w:r>
      <w:r w:rsidR="000C2C42">
        <w:rPr>
          <w:color w:val="2B579A"/>
          <w:shd w:val="clear" w:color="auto" w:fill="E6E6E6"/>
        </w:rPr>
      </w:r>
      <w:r w:rsidR="000C2C42">
        <w:rPr>
          <w:color w:val="2B579A"/>
          <w:shd w:val="clear" w:color="auto" w:fill="E6E6E6"/>
        </w:rPr>
        <w:fldChar w:fldCharType="separate"/>
      </w:r>
      <w:r w:rsidR="00F10433" w:rsidRPr="008858D0">
        <w:t>(</w:t>
      </w:r>
      <w:r w:rsidR="00F10433">
        <w:rPr>
          <w:noProof/>
        </w:rPr>
        <w:t>8</w:t>
      </w:r>
      <w:r w:rsidR="00F10433" w:rsidRPr="008858D0">
        <w:t>)</w:t>
      </w:r>
      <w:r w:rsidR="000C2C42">
        <w:rPr>
          <w:color w:val="2B579A"/>
          <w:shd w:val="clear" w:color="auto" w:fill="E6E6E6"/>
        </w:rPr>
        <w:fldChar w:fldCharType="end"/>
      </w:r>
      <w:r w:rsidR="00665C23" w:rsidRPr="00665C23">
        <w:t xml:space="preserve">. Therefore, the value of the flow </w:t>
      </w:r>
      <w:r w:rsidR="000C2C42">
        <w:t>must</w:t>
      </w:r>
      <w:r w:rsidR="00665C23" w:rsidRPr="00665C23">
        <w:t xml:space="preserve"> be calculated </w:t>
      </w:r>
      <w:r w:rsidR="000C2C42">
        <w:t>iteratively</w:t>
      </w:r>
      <w:r w:rsidR="00665C23" w:rsidRPr="00665C23">
        <w:t xml:space="preserve">. </w:t>
      </w:r>
      <w:r w:rsidR="000C2C42">
        <w:t>Once the</w:t>
      </w:r>
      <w:r w:rsidR="00665C23" w:rsidRPr="00665C23">
        <w:t xml:space="preserve"> value</w:t>
      </w:r>
      <w:r w:rsidR="001216BA">
        <w:t>s</w:t>
      </w:r>
      <w:r w:rsidR="00665C23" w:rsidRPr="00665C23">
        <w:t xml:space="preserve"> of the nodal pressures of the two ends of the pipe are known, a value for the flow </w:t>
      </w:r>
      <w:r w:rsidR="002166C7">
        <w:t>in</w:t>
      </w:r>
      <w:r w:rsidR="00665C23" w:rsidRPr="00665C23">
        <w:t xml:space="preserve"> the branch is guessed. Then, the value of the Reynolds number is calculated using</w:t>
      </w:r>
      <w:r w:rsidR="00AF4279">
        <w:t xml:space="preserve"> Equation</w:t>
      </w:r>
      <w:r w:rsidR="00665C23" w:rsidRPr="00665C23">
        <w:t xml:space="preserve"> </w:t>
      </w:r>
      <w:r w:rsidR="002166C7">
        <w:rPr>
          <w:color w:val="2B579A"/>
          <w:shd w:val="clear" w:color="auto" w:fill="E6E6E6"/>
        </w:rPr>
        <w:fldChar w:fldCharType="begin"/>
      </w:r>
      <w:r w:rsidR="002166C7">
        <w:instrText xml:space="preserve"> REF _Ref34741224 \h </w:instrText>
      </w:r>
      <w:r w:rsidR="002166C7">
        <w:rPr>
          <w:color w:val="2B579A"/>
          <w:shd w:val="clear" w:color="auto" w:fill="E6E6E6"/>
        </w:rPr>
      </w:r>
      <w:r w:rsidR="002166C7">
        <w:rPr>
          <w:color w:val="2B579A"/>
          <w:shd w:val="clear" w:color="auto" w:fill="E6E6E6"/>
        </w:rPr>
        <w:fldChar w:fldCharType="separate"/>
      </w:r>
      <w:r w:rsidR="00F10433" w:rsidRPr="008858D0">
        <w:t>(</w:t>
      </w:r>
      <w:r w:rsidR="00F10433">
        <w:rPr>
          <w:noProof/>
        </w:rPr>
        <w:t>8</w:t>
      </w:r>
      <w:r w:rsidR="00F10433" w:rsidRPr="008858D0">
        <w:t>)</w:t>
      </w:r>
      <w:r w:rsidR="002166C7">
        <w:rPr>
          <w:color w:val="2B579A"/>
          <w:shd w:val="clear" w:color="auto" w:fill="E6E6E6"/>
        </w:rPr>
        <w:fldChar w:fldCharType="end"/>
      </w:r>
      <w:r w:rsidR="00665C23" w:rsidRPr="00665C23">
        <w:t>. Afterwards, based on the regime of the flow the value of the friction factor</w:t>
      </w:r>
      <w:r w:rsidR="00AF4279">
        <w:t xml:space="preserve">, </w:t>
      </w:r>
      <m:oMath>
        <m:r>
          <w:rPr>
            <w:rFonts w:ascii="Cambria Math" w:eastAsiaTheme="minorEastAsia" w:hAnsi="Cambria Math"/>
          </w:rPr>
          <m:t>f</m:t>
        </m:r>
      </m:oMath>
      <w:r w:rsidR="00AF4279">
        <w:t>,</w:t>
      </w:r>
      <w:r w:rsidR="00665C23" w:rsidRPr="00665C23">
        <w:t xml:space="preserve"> is computed from </w:t>
      </w:r>
      <w:r w:rsidR="00AF4279">
        <w:t xml:space="preserve">Equations </w:t>
      </w:r>
      <w:r w:rsidR="00AF4279">
        <w:rPr>
          <w:color w:val="2B579A"/>
          <w:shd w:val="clear" w:color="auto" w:fill="E6E6E6"/>
        </w:rPr>
        <w:fldChar w:fldCharType="begin"/>
      </w:r>
      <w:r w:rsidR="00AF4279">
        <w:instrText xml:space="preserve"> REF _Ref34741169 \h </w:instrText>
      </w:r>
      <w:r w:rsidR="00AF4279">
        <w:rPr>
          <w:color w:val="2B579A"/>
          <w:shd w:val="clear" w:color="auto" w:fill="E6E6E6"/>
        </w:rPr>
      </w:r>
      <w:r w:rsidR="00AF4279">
        <w:rPr>
          <w:color w:val="2B579A"/>
          <w:shd w:val="clear" w:color="auto" w:fill="E6E6E6"/>
        </w:rPr>
        <w:fldChar w:fldCharType="separate"/>
      </w:r>
      <w:r w:rsidR="00F10433" w:rsidRPr="008858D0">
        <w:t>(</w:t>
      </w:r>
      <w:r w:rsidR="00F10433">
        <w:rPr>
          <w:noProof/>
        </w:rPr>
        <w:t>9</w:t>
      </w:r>
      <w:r w:rsidR="00F10433" w:rsidRPr="008858D0">
        <w:t>)</w:t>
      </w:r>
      <w:r w:rsidR="00AF4279">
        <w:rPr>
          <w:color w:val="2B579A"/>
          <w:shd w:val="clear" w:color="auto" w:fill="E6E6E6"/>
        </w:rPr>
        <w:fldChar w:fldCharType="end"/>
      </w:r>
      <w:r w:rsidR="00AF4279">
        <w:t xml:space="preserve"> or </w:t>
      </w:r>
      <w:r w:rsidR="00AF4279">
        <w:rPr>
          <w:color w:val="2B579A"/>
          <w:shd w:val="clear" w:color="auto" w:fill="E6E6E6"/>
        </w:rPr>
        <w:fldChar w:fldCharType="begin"/>
      </w:r>
      <w:r w:rsidR="00AF4279">
        <w:instrText xml:space="preserve"> REF _Ref34741171 \h </w:instrText>
      </w:r>
      <w:r w:rsidR="00AF4279">
        <w:rPr>
          <w:color w:val="2B579A"/>
          <w:shd w:val="clear" w:color="auto" w:fill="E6E6E6"/>
        </w:rPr>
      </w:r>
      <w:r w:rsidR="00AF4279">
        <w:rPr>
          <w:color w:val="2B579A"/>
          <w:shd w:val="clear" w:color="auto" w:fill="E6E6E6"/>
        </w:rPr>
        <w:fldChar w:fldCharType="separate"/>
      </w:r>
      <w:r w:rsidR="00F10433" w:rsidRPr="008858D0">
        <w:t>(</w:t>
      </w:r>
      <w:r w:rsidR="00F10433">
        <w:rPr>
          <w:noProof/>
        </w:rPr>
        <w:t>10</w:t>
      </w:r>
      <w:r w:rsidR="00F10433" w:rsidRPr="008858D0">
        <w:t>)</w:t>
      </w:r>
      <w:r w:rsidR="00AF4279">
        <w:rPr>
          <w:color w:val="2B579A"/>
          <w:shd w:val="clear" w:color="auto" w:fill="E6E6E6"/>
        </w:rPr>
        <w:fldChar w:fldCharType="end"/>
      </w:r>
      <w:r w:rsidR="00AF4279">
        <w:t xml:space="preserve">. </w:t>
      </w:r>
      <w:r w:rsidR="00665C23" w:rsidRPr="00665C23">
        <w:t xml:space="preserve">Subsequently, the new value of the flow of the pipe is calculated using </w:t>
      </w:r>
      <w:r w:rsidR="00AF4279" w:rsidRPr="00AF4279">
        <w:t>Equation (1)</w:t>
      </w:r>
      <w:r w:rsidR="00665C23" w:rsidRPr="00665C23">
        <w:t xml:space="preserve">. If the difference between the new value and the old (guess) value is acceptable the iteration </w:t>
      </w:r>
      <w:r w:rsidR="001269B5">
        <w:t>halts</w:t>
      </w:r>
      <w:r w:rsidR="00665C23" w:rsidRPr="00665C23">
        <w:t xml:space="preserve"> and the solution is found. Otherwise the process is repeated with the new value of the flow until the </w:t>
      </w:r>
      <w:r w:rsidR="00AF4279">
        <w:t>solution converged</w:t>
      </w:r>
      <w:r w:rsidR="00665C23" w:rsidRPr="00665C23">
        <w:t>. Th</w:t>
      </w:r>
      <w:r w:rsidR="00AF4279">
        <w:t>is</w:t>
      </w:r>
      <w:r w:rsidR="00665C23" w:rsidRPr="00665C23">
        <w:t xml:space="preserve"> process is depicted in</w:t>
      </w:r>
      <w:r w:rsidR="00AF4279">
        <w:t xml:space="preserve"> </w:t>
      </w:r>
      <w:r w:rsidR="00AF4279">
        <w:rPr>
          <w:color w:val="2B579A"/>
          <w:shd w:val="clear" w:color="auto" w:fill="E6E6E6"/>
        </w:rPr>
        <w:fldChar w:fldCharType="begin"/>
      </w:r>
      <w:r w:rsidR="00AF4279">
        <w:instrText xml:space="preserve"> REF _Ref34741053 \h </w:instrText>
      </w:r>
      <w:r w:rsidR="00AF4279">
        <w:rPr>
          <w:color w:val="2B579A"/>
          <w:shd w:val="clear" w:color="auto" w:fill="E6E6E6"/>
        </w:rPr>
      </w:r>
      <w:r w:rsidR="00AF4279">
        <w:rPr>
          <w:color w:val="2B579A"/>
          <w:shd w:val="clear" w:color="auto" w:fill="E6E6E6"/>
        </w:rPr>
        <w:fldChar w:fldCharType="separate"/>
      </w:r>
      <w:r w:rsidR="0027730E">
        <w:t xml:space="preserve">Figure </w:t>
      </w:r>
      <w:r w:rsidR="0027730E">
        <w:rPr>
          <w:noProof/>
        </w:rPr>
        <w:t>12</w:t>
      </w:r>
      <w:r w:rsidR="00AF4279">
        <w:rPr>
          <w:color w:val="2B579A"/>
          <w:shd w:val="clear" w:color="auto" w:fill="E6E6E6"/>
        </w:rPr>
        <w:fldChar w:fldCharType="end"/>
      </w:r>
      <w:r w:rsidR="00665C23" w:rsidRPr="00665C23">
        <w:t>.</w:t>
      </w:r>
    </w:p>
    <w:p w14:paraId="7382ECE1" w14:textId="77777777" w:rsidR="00665C23" w:rsidRDefault="00665C23" w:rsidP="00665C23"/>
    <w:p w14:paraId="3CF90429" w14:textId="77777777" w:rsidR="003E54B4" w:rsidRDefault="003E54B4" w:rsidP="003E54B4">
      <w:pPr>
        <w:keepNext/>
        <w:jc w:val="center"/>
      </w:pPr>
      <w:r>
        <w:rPr>
          <w:noProof/>
          <w:color w:val="2B579A"/>
          <w:shd w:val="clear" w:color="auto" w:fill="E6E6E6"/>
          <w:lang w:val="en-US"/>
        </w:rPr>
        <w:lastRenderedPageBreak/>
        <w:drawing>
          <wp:inline distT="0" distB="0" distL="0" distR="0" wp14:anchorId="27E95319" wp14:editId="3D25B2A9">
            <wp:extent cx="5272398" cy="4107656"/>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17" r="26585"/>
                    <a:stretch/>
                  </pic:blipFill>
                  <pic:spPr bwMode="auto">
                    <a:xfrm>
                      <a:off x="0" y="0"/>
                      <a:ext cx="5288150" cy="4119928"/>
                    </a:xfrm>
                    <a:prstGeom prst="rect">
                      <a:avLst/>
                    </a:prstGeom>
                    <a:ln>
                      <a:noFill/>
                    </a:ln>
                    <a:extLst>
                      <a:ext uri="{53640926-AAD7-44D8-BBD7-CCE9431645EC}">
                        <a14:shadowObscured xmlns:a14="http://schemas.microsoft.com/office/drawing/2010/main"/>
                      </a:ext>
                    </a:extLst>
                  </pic:spPr>
                </pic:pic>
              </a:graphicData>
            </a:graphic>
          </wp:inline>
        </w:drawing>
      </w:r>
    </w:p>
    <w:p w14:paraId="56F08697" w14:textId="7A833ECC" w:rsidR="00665C23" w:rsidRDefault="003E54B4" w:rsidP="003E54B4">
      <w:pPr>
        <w:pStyle w:val="Caption"/>
        <w:jc w:val="center"/>
      </w:pPr>
      <w:bookmarkStart w:id="16" w:name="_Ref34741053"/>
      <w:bookmarkStart w:id="17" w:name="_Ref3474140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7730E">
        <w:rPr>
          <w:noProof/>
        </w:rPr>
        <w:t>12</w:t>
      </w:r>
      <w:r>
        <w:rPr>
          <w:color w:val="2B579A"/>
          <w:shd w:val="clear" w:color="auto" w:fill="E6E6E6"/>
        </w:rPr>
        <w:fldChar w:fldCharType="end"/>
      </w:r>
      <w:bookmarkEnd w:id="16"/>
      <w:r>
        <w:t xml:space="preserve"> - Flowchart for pipe flow</w:t>
      </w:r>
      <w:r>
        <w:rPr>
          <w:noProof/>
        </w:rPr>
        <w:t xml:space="preserve"> calculation</w:t>
      </w:r>
      <w:bookmarkEnd w:id="17"/>
    </w:p>
    <w:p w14:paraId="58A70734" w14:textId="586BC044" w:rsidR="0034483A" w:rsidRDefault="0034483A" w:rsidP="0034483A">
      <w:pPr>
        <w:pStyle w:val="Heading3"/>
      </w:pPr>
      <w:r>
        <w:t>Weymouth Equation</w:t>
      </w:r>
    </w:p>
    <w:p w14:paraId="0BF3C73D" w14:textId="3EEC9943" w:rsidR="00937198" w:rsidRDefault="0034483A" w:rsidP="0034483A">
      <w:r>
        <w:t>A</w:t>
      </w:r>
      <w:r w:rsidRPr="0034483A">
        <w:t xml:space="preserve">nother flow equation used for high pressure networks, such as transmission networks, is the Weymouth equation. The main assumption in </w:t>
      </w:r>
      <w:r w:rsidR="00E3176E">
        <w:t xml:space="preserve">the </w:t>
      </w:r>
      <w:r w:rsidRPr="0034483A">
        <w:t>derivation of Weymouth equation is that the friction factor is only dependent on the diameter of the pipe, which is reasonable for the fully turbulent flow regime. Consequently, in fully</w:t>
      </w:r>
      <w:r w:rsidR="009566C7">
        <w:t xml:space="preserve"> </w:t>
      </w:r>
      <w:r w:rsidRPr="0034483A">
        <w:t xml:space="preserve">turbulent flow conditions in high pressure transmission networks, the friction factor is calculated </w:t>
      </w:r>
      <w:r w:rsidR="00937198">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D233B9" w14:paraId="3BAE5517" w14:textId="77777777" w:rsidTr="00BB5172">
        <w:tc>
          <w:tcPr>
            <w:tcW w:w="350" w:type="pct"/>
            <w:vAlign w:val="center"/>
          </w:tcPr>
          <w:p w14:paraId="44E5C9C9" w14:textId="77777777" w:rsidR="00D233B9" w:rsidRDefault="00D233B9" w:rsidP="008858D0">
            <w:pPr>
              <w:pStyle w:val="NoSpacing"/>
            </w:pPr>
          </w:p>
        </w:tc>
        <w:tc>
          <w:tcPr>
            <w:tcW w:w="4300" w:type="pct"/>
            <w:vAlign w:val="center"/>
          </w:tcPr>
          <w:p w14:paraId="3E7AFAC9" w14:textId="43B9B203" w:rsidR="00D233B9" w:rsidRPr="005B6DD4" w:rsidRDefault="00D233B9" w:rsidP="00BB5172">
            <w:pPr>
              <w:pStyle w:val="NoSpacing"/>
            </w:pPr>
            <m:oMathPara>
              <m:oMathParaPr>
                <m:jc m:val="center"/>
              </m:oMathParaPr>
              <m:oMath>
                <m:r>
                  <w:rPr>
                    <w:rFonts w:ascii="Cambria Math" w:hAnsi="Cambria Math"/>
                  </w:rPr>
                  <m:t>f=</m:t>
                </m:r>
                <m:f>
                  <m:fPr>
                    <m:ctrlPr>
                      <w:rPr>
                        <w:rFonts w:ascii="Cambria Math" w:hAnsi="Cambria Math"/>
                        <w:i/>
                      </w:rPr>
                    </m:ctrlPr>
                  </m:fPr>
                  <m:num>
                    <m:r>
                      <w:rPr>
                        <w:rFonts w:ascii="Cambria Math" w:hAnsi="Cambria Math"/>
                      </w:rPr>
                      <m:t>0.032</m:t>
                    </m:r>
                  </m:num>
                  <m:den>
                    <m:sSup>
                      <m:sSupPr>
                        <m:ctrlPr>
                          <w:rPr>
                            <w:rFonts w:ascii="Cambria Math" w:hAnsi="Cambria Math"/>
                            <w:i/>
                          </w:rPr>
                        </m:ctrlPr>
                      </m:sSupPr>
                      <m:e>
                        <m:r>
                          <w:rPr>
                            <w:rFonts w:ascii="Cambria Math" w:hAnsi="Cambria Math"/>
                          </w:rPr>
                          <m:t>D</m:t>
                        </m:r>
                      </m:e>
                      <m:sup>
                        <m:f>
                          <m:fPr>
                            <m:type m:val="lin"/>
                            <m:ctrlPr>
                              <w:rPr>
                                <w:rFonts w:ascii="Cambria Math" w:hAnsi="Cambria Math"/>
                                <w:i/>
                              </w:rPr>
                            </m:ctrlPr>
                          </m:fPr>
                          <m:num>
                            <m:r>
                              <w:rPr>
                                <w:rFonts w:ascii="Cambria Math" w:hAnsi="Cambria Math"/>
                              </w:rPr>
                              <m:t>1</m:t>
                            </m:r>
                          </m:num>
                          <m:den>
                            <m:r>
                              <w:rPr>
                                <w:rFonts w:ascii="Cambria Math" w:hAnsi="Cambria Math"/>
                              </w:rPr>
                              <m:t>3</m:t>
                            </m:r>
                          </m:den>
                        </m:f>
                      </m:sup>
                    </m:sSup>
                  </m:den>
                </m:f>
              </m:oMath>
            </m:oMathPara>
          </w:p>
        </w:tc>
        <w:tc>
          <w:tcPr>
            <w:tcW w:w="350" w:type="pct"/>
            <w:vAlign w:val="center"/>
          </w:tcPr>
          <w:p w14:paraId="0EF3D7E6" w14:textId="79828527" w:rsidR="00D233B9" w:rsidRPr="008858D0" w:rsidRDefault="00D233B9" w:rsidP="008858D0">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11</w:t>
            </w:r>
            <w:r>
              <w:rPr>
                <w:color w:val="2B579A"/>
                <w:shd w:val="clear" w:color="auto" w:fill="E6E6E6"/>
              </w:rPr>
              <w:fldChar w:fldCharType="end"/>
            </w:r>
            <w:r w:rsidRPr="008858D0">
              <w:t>)</w:t>
            </w:r>
          </w:p>
        </w:tc>
      </w:tr>
    </w:tbl>
    <w:p w14:paraId="040359E8" w14:textId="77777777" w:rsidR="00D233B9" w:rsidRDefault="00D233B9" w:rsidP="0034483A"/>
    <w:p w14:paraId="7FC4FA5B" w14:textId="53558947" w:rsidR="00937198" w:rsidRDefault="00753151" w:rsidP="00937198">
      <w:pPr>
        <w:rPr>
          <w:rFonts w:eastAsiaTheme="minorEastAsia"/>
        </w:rPr>
      </w:pPr>
      <w:r>
        <w:rPr>
          <w:rFonts w:eastAsiaTheme="minorEastAsia"/>
        </w:rPr>
        <w:t>Then the flow equation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D233B9" w14:paraId="787F5DD6" w14:textId="77777777" w:rsidTr="00DC7AC8">
        <w:tc>
          <w:tcPr>
            <w:tcW w:w="350" w:type="pct"/>
            <w:vAlign w:val="center"/>
          </w:tcPr>
          <w:p w14:paraId="0D3CBA24" w14:textId="77777777" w:rsidR="00D233B9" w:rsidRDefault="00D233B9" w:rsidP="00DC7AC8">
            <w:pPr>
              <w:pStyle w:val="NoSpacing"/>
            </w:pPr>
          </w:p>
        </w:tc>
        <w:tc>
          <w:tcPr>
            <w:tcW w:w="4300" w:type="pct"/>
            <w:vAlign w:val="center"/>
          </w:tcPr>
          <w:p w14:paraId="6DBDBB69" w14:textId="33C271F9" w:rsidR="00D233B9" w:rsidRPr="005B6DD4" w:rsidRDefault="00D233B9" w:rsidP="00DC7AC8">
            <w:pPr>
              <w:pStyle w:val="NoSpacing"/>
            </w:pPr>
            <m:oMathPara>
              <m:oMathParaPr>
                <m:jc m:val="center"/>
              </m:oMathParaPr>
              <m:oMath>
                <m:r>
                  <w:rPr>
                    <w:rFonts w:ascii="Cambria Math" w:hAnsi="Cambria Math"/>
                  </w:rPr>
                  <m:t>q=</m:t>
                </m:r>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k</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ij</m:t>
                        </m:r>
                      </m:sub>
                    </m:sSub>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2</m:t>
                            </m:r>
                          </m:sup>
                        </m:sSubSup>
                      </m:e>
                    </m:d>
                  </m:e>
                </m:rad>
              </m:oMath>
            </m:oMathPara>
          </w:p>
        </w:tc>
        <w:tc>
          <w:tcPr>
            <w:tcW w:w="350" w:type="pct"/>
            <w:vAlign w:val="center"/>
          </w:tcPr>
          <w:p w14:paraId="22CB9E29" w14:textId="13ACD03A" w:rsidR="00D233B9" w:rsidRPr="008858D0" w:rsidRDefault="00D233B9" w:rsidP="00DC7AC8">
            <w:pPr>
              <w:pStyle w:val="NoSpacing"/>
            </w:pPr>
            <w:bookmarkStart w:id="18" w:name="_Ref34741533"/>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12</w:t>
            </w:r>
            <w:r>
              <w:rPr>
                <w:color w:val="2B579A"/>
                <w:shd w:val="clear" w:color="auto" w:fill="E6E6E6"/>
              </w:rPr>
              <w:fldChar w:fldCharType="end"/>
            </w:r>
            <w:r w:rsidRPr="008858D0">
              <w:t>)</w:t>
            </w:r>
            <w:bookmarkEnd w:id="18"/>
          </w:p>
        </w:tc>
      </w:tr>
      <w:tr w:rsidR="00D233B9" w14:paraId="5F901CEE" w14:textId="77777777" w:rsidTr="00DC7AC8">
        <w:tc>
          <w:tcPr>
            <w:tcW w:w="350" w:type="pct"/>
            <w:vAlign w:val="center"/>
          </w:tcPr>
          <w:p w14:paraId="5A10EB1C" w14:textId="77777777" w:rsidR="00D233B9" w:rsidRDefault="00D233B9" w:rsidP="00DC7AC8">
            <w:pPr>
              <w:pStyle w:val="NoSpacing"/>
            </w:pPr>
          </w:p>
        </w:tc>
        <w:tc>
          <w:tcPr>
            <w:tcW w:w="4300" w:type="pct"/>
            <w:vAlign w:val="center"/>
          </w:tcPr>
          <w:p w14:paraId="561883E3" w14:textId="78EC03D0" w:rsidR="00D233B9" w:rsidRPr="005B6DD4" w:rsidRDefault="000D755E" w:rsidP="00DC7AC8">
            <w:pPr>
              <w:pStyle w:val="NoSpacing"/>
            </w:pPr>
            <m:oMathPara>
              <m:oMathParaPr>
                <m:jc m:val="center"/>
              </m:oMathParaPr>
              <m:oMath>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pk</m:t>
                    </m:r>
                  </m:sub>
                </m:sSub>
                <m:r>
                  <w:rPr>
                    <w:rFonts w:ascii="Cambria Math" w:hAnsi="Cambria Math"/>
                  </w:rPr>
                  <m:t xml:space="preserve"> </m:t>
                </m:r>
                <m:f>
                  <m:fPr>
                    <m:ctrlPr>
                      <w:rPr>
                        <w:rFonts w:ascii="Cambria Math" w:hAnsi="Cambria Math"/>
                        <w:i/>
                      </w:rPr>
                    </m:ctrlPr>
                  </m:fPr>
                  <m:num>
                    <m:r>
                      <w:rPr>
                        <w:rFonts w:ascii="Cambria Math" w:hAnsi="Cambria Math"/>
                      </w:rPr>
                      <m:t xml:space="preserve">18.062 </m:t>
                    </m:r>
                    <m:sSub>
                      <m:sSubPr>
                        <m:ctrlPr>
                          <w:rPr>
                            <w:rFonts w:ascii="Cambria Math" w:hAnsi="Cambria Math"/>
                            <w:i/>
                          </w:rPr>
                        </m:ctrlPr>
                      </m:sSubPr>
                      <m:e>
                        <m:r>
                          <w:rPr>
                            <w:rFonts w:ascii="Cambria Math" w:hAnsi="Cambria Math"/>
                          </w:rPr>
                          <m:t>T</m:t>
                        </m:r>
                      </m:e>
                      <m:sub>
                        <m:r>
                          <w:rPr>
                            <w:rFonts w:ascii="Cambria Math" w:hAnsi="Cambria Math"/>
                          </w:rPr>
                          <m:t>n</m:t>
                        </m:r>
                      </m:sub>
                    </m:sSub>
                    <m:sSup>
                      <m:sSupPr>
                        <m:ctrlPr>
                          <w:rPr>
                            <w:rFonts w:ascii="Cambria Math" w:hAnsi="Cambria Math"/>
                            <w:i/>
                          </w:rPr>
                        </m:ctrlPr>
                      </m:sSupPr>
                      <m:e>
                        <m:r>
                          <w:rPr>
                            <w:rFonts w:ascii="Cambria Math" w:hAnsi="Cambria Math"/>
                          </w:rPr>
                          <m:t>D</m:t>
                        </m:r>
                      </m:e>
                      <m:sup>
                        <m:f>
                          <m:fPr>
                            <m:type m:val="lin"/>
                            <m:ctrlPr>
                              <w:rPr>
                                <w:rFonts w:ascii="Cambria Math" w:hAnsi="Cambria Math"/>
                                <w:i/>
                              </w:rPr>
                            </m:ctrlPr>
                          </m:fPr>
                          <m:num>
                            <m:r>
                              <w:rPr>
                                <w:rFonts w:ascii="Cambria Math" w:hAnsi="Cambria Math"/>
                              </w:rPr>
                              <m:t>8</m:t>
                            </m:r>
                          </m:num>
                          <m:den>
                            <m:r>
                              <w:rPr>
                                <w:rFonts w:ascii="Cambria Math" w:hAnsi="Cambria Math"/>
                              </w:rPr>
                              <m:t>3</m:t>
                            </m:r>
                          </m:den>
                        </m:f>
                      </m:sup>
                    </m:sSup>
                  </m:num>
                  <m:den>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 xml:space="preserve"> L T </m:t>
                        </m:r>
                        <m:sSub>
                          <m:sSubPr>
                            <m:ctrlPr>
                              <w:rPr>
                                <w:rFonts w:ascii="Cambria Math" w:hAnsi="Cambria Math"/>
                                <w:i/>
                              </w:rPr>
                            </m:ctrlPr>
                          </m:sSubPr>
                          <m:e>
                            <m:r>
                              <w:rPr>
                                <w:rFonts w:ascii="Cambria Math" w:hAnsi="Cambria Math"/>
                              </w:rPr>
                              <m:t>Z</m:t>
                            </m:r>
                          </m:e>
                          <m:sub>
                            <m:r>
                              <w:rPr>
                                <w:rFonts w:ascii="Cambria Math" w:hAnsi="Cambria Math"/>
                              </w:rPr>
                              <m:t>g</m:t>
                            </m:r>
                          </m:sub>
                        </m:sSub>
                      </m:e>
                    </m:rad>
                  </m:den>
                </m:f>
              </m:oMath>
            </m:oMathPara>
          </w:p>
        </w:tc>
        <w:tc>
          <w:tcPr>
            <w:tcW w:w="350" w:type="pct"/>
            <w:vAlign w:val="center"/>
          </w:tcPr>
          <w:p w14:paraId="058878D4" w14:textId="117255DA" w:rsidR="00D233B9" w:rsidRPr="008858D0" w:rsidRDefault="00D233B9"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13</w:t>
            </w:r>
            <w:r>
              <w:rPr>
                <w:color w:val="2B579A"/>
                <w:shd w:val="clear" w:color="auto" w:fill="E6E6E6"/>
              </w:rPr>
              <w:fldChar w:fldCharType="end"/>
            </w:r>
            <w:r w:rsidRPr="008858D0">
              <w:t>)</w:t>
            </w:r>
          </w:p>
        </w:tc>
      </w:tr>
    </w:tbl>
    <w:p w14:paraId="71B223B6" w14:textId="77777777" w:rsidR="00D233B9" w:rsidRDefault="00D233B9" w:rsidP="00937198">
      <w:pPr>
        <w:rPr>
          <w:rFonts w:eastAsiaTheme="minorEastAsia"/>
        </w:rPr>
      </w:pPr>
    </w:p>
    <w:p w14:paraId="522251DC" w14:textId="71A5F525" w:rsidR="001269B5" w:rsidRDefault="001269B5" w:rsidP="00937198">
      <w:pPr>
        <w:rPr>
          <w:rFonts w:eastAsiaTheme="minorEastAsia"/>
        </w:rPr>
      </w:pPr>
      <w:r>
        <w:rPr>
          <w:rFonts w:eastAsiaTheme="minorEastAsia"/>
        </w:rPr>
        <w:t xml:space="preserve">As indicated in </w:t>
      </w:r>
      <w:bookmarkStart w:id="19" w:name="_Hlk34741551"/>
      <w:r>
        <w:rPr>
          <w:rFonts w:eastAsiaTheme="minorEastAsia"/>
        </w:rPr>
        <w:t xml:space="preserve">Equation </w:t>
      </w:r>
      <w:r w:rsidR="00441C41">
        <w:rPr>
          <w:rFonts w:eastAsiaTheme="minorEastAsia"/>
          <w:color w:val="2B579A"/>
          <w:shd w:val="clear" w:color="auto" w:fill="E6E6E6"/>
        </w:rPr>
        <w:fldChar w:fldCharType="begin"/>
      </w:r>
      <w:r w:rsidR="00441C41">
        <w:rPr>
          <w:rFonts w:eastAsiaTheme="minorEastAsia"/>
        </w:rPr>
        <w:instrText xml:space="preserve"> REF _Ref34741533 \h </w:instrText>
      </w:r>
      <w:r w:rsidR="00441C41">
        <w:rPr>
          <w:rFonts w:eastAsiaTheme="minorEastAsia"/>
          <w:color w:val="2B579A"/>
          <w:shd w:val="clear" w:color="auto" w:fill="E6E6E6"/>
        </w:rPr>
      </w:r>
      <w:r w:rsidR="00441C41">
        <w:rPr>
          <w:rFonts w:eastAsiaTheme="minorEastAsia"/>
          <w:color w:val="2B579A"/>
          <w:shd w:val="clear" w:color="auto" w:fill="E6E6E6"/>
        </w:rPr>
        <w:fldChar w:fldCharType="separate"/>
      </w:r>
      <w:r w:rsidR="00F10433" w:rsidRPr="008858D0">
        <w:t>(</w:t>
      </w:r>
      <w:r w:rsidR="00F10433">
        <w:rPr>
          <w:noProof/>
        </w:rPr>
        <w:t>12</w:t>
      </w:r>
      <w:r w:rsidR="00F10433" w:rsidRPr="008858D0">
        <w:t>)</w:t>
      </w:r>
      <w:r w:rsidR="00441C41">
        <w:rPr>
          <w:rFonts w:eastAsiaTheme="minorEastAsia"/>
          <w:color w:val="2B579A"/>
          <w:shd w:val="clear" w:color="auto" w:fill="E6E6E6"/>
        </w:rPr>
        <w:fldChar w:fldCharType="end"/>
      </w:r>
      <w:bookmarkEnd w:id="19"/>
      <w:r>
        <w:rPr>
          <w:rFonts w:eastAsiaTheme="minorEastAsia"/>
        </w:rPr>
        <w:t xml:space="preserve">, </w:t>
      </w:r>
      <w:r w:rsidR="008B5189">
        <w:rPr>
          <w:rFonts w:eastAsiaTheme="minorEastAsia"/>
        </w:rPr>
        <w:t xml:space="preserve">the </w:t>
      </w:r>
      <w:r>
        <w:rPr>
          <w:rFonts w:eastAsiaTheme="minorEastAsia"/>
        </w:rPr>
        <w:t xml:space="preserve">gas flow can be determined once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sidR="008B5189">
        <w:rPr>
          <w:rFonts w:eastAsiaTheme="minorEastAsia"/>
        </w:rPr>
        <w:t xml:space="preserve"> are known for given conditions. </w:t>
      </w:r>
      <w:r w:rsidR="00441C41">
        <w:rPr>
          <w:rFonts w:eastAsiaTheme="minorEastAsia"/>
        </w:rPr>
        <w:t xml:space="preserve">Equation </w:t>
      </w:r>
      <w:r w:rsidR="00441C41">
        <w:rPr>
          <w:rFonts w:eastAsiaTheme="minorEastAsia"/>
          <w:color w:val="2B579A"/>
          <w:shd w:val="clear" w:color="auto" w:fill="E6E6E6"/>
        </w:rPr>
        <w:fldChar w:fldCharType="begin"/>
      </w:r>
      <w:r w:rsidR="00441C41">
        <w:rPr>
          <w:rFonts w:eastAsiaTheme="minorEastAsia"/>
        </w:rPr>
        <w:instrText xml:space="preserve"> REF _Ref34741533 \h </w:instrText>
      </w:r>
      <w:r w:rsidR="00441C41">
        <w:rPr>
          <w:rFonts w:eastAsiaTheme="minorEastAsia"/>
          <w:color w:val="2B579A"/>
          <w:shd w:val="clear" w:color="auto" w:fill="E6E6E6"/>
        </w:rPr>
      </w:r>
      <w:r w:rsidR="00441C41">
        <w:rPr>
          <w:rFonts w:eastAsiaTheme="minorEastAsia"/>
          <w:color w:val="2B579A"/>
          <w:shd w:val="clear" w:color="auto" w:fill="E6E6E6"/>
        </w:rPr>
        <w:fldChar w:fldCharType="separate"/>
      </w:r>
      <w:r w:rsidR="00F10433" w:rsidRPr="008858D0">
        <w:t>(</w:t>
      </w:r>
      <w:r w:rsidR="00F10433">
        <w:rPr>
          <w:noProof/>
        </w:rPr>
        <w:t>12</w:t>
      </w:r>
      <w:r w:rsidR="00F10433" w:rsidRPr="008858D0">
        <w:t>)</w:t>
      </w:r>
      <w:r w:rsidR="00441C41">
        <w:rPr>
          <w:rFonts w:eastAsiaTheme="minorEastAsia"/>
          <w:color w:val="2B579A"/>
          <w:shd w:val="clear" w:color="auto" w:fill="E6E6E6"/>
        </w:rPr>
        <w:fldChar w:fldCharType="end"/>
      </w:r>
      <w:r w:rsidR="008B5189">
        <w:rPr>
          <w:rFonts w:eastAsiaTheme="minorEastAsia"/>
        </w:rPr>
        <w:t>, which is known as the Weymouth flow equation, is most satisfactory for large diameter (</w:t>
      </w:r>
      <m:oMath>
        <m:r>
          <w:rPr>
            <w:rFonts w:ascii="Cambria Math" w:eastAsiaTheme="minorEastAsia" w:hAnsi="Cambria Math"/>
          </w:rPr>
          <m:t>≥10</m:t>
        </m:r>
      </m:oMath>
      <w:r w:rsidR="001D4DDC">
        <w:rPr>
          <w:rFonts w:eastAsiaTheme="minorEastAsia"/>
        </w:rPr>
        <w:t xml:space="preserve"> inches) lines under high pressures. The developed framework uses this equation to calculate the flow through the branches of transmission networks.</w:t>
      </w:r>
    </w:p>
    <w:p w14:paraId="1D04B436" w14:textId="77777777" w:rsidR="00D25339" w:rsidRDefault="00D25339" w:rsidP="00D25339"/>
    <w:p w14:paraId="6F46103A" w14:textId="031C2F87" w:rsidR="00D25339" w:rsidRDefault="00D25339" w:rsidP="00D25339">
      <w:pPr>
        <w:pStyle w:val="Heading3"/>
      </w:pPr>
      <w:r>
        <w:lastRenderedPageBreak/>
        <w:t>Pressure regulator modelling</w:t>
      </w:r>
    </w:p>
    <w:p w14:paraId="3BA9B691" w14:textId="5A759681" w:rsidR="00D25339" w:rsidRDefault="00D25339" w:rsidP="00D25339">
      <w:r>
        <w:t>The output pressure of pressure regulators is regulated by the gas network operator. Therefore, the gas network downstream of a pressure regulator itself has been treated as a gas network with a source pressure equal to the output pressure of the pressure regulator, which is known and kept fixed by the network operator.</w:t>
      </w:r>
    </w:p>
    <w:p w14:paraId="6DE97BCD" w14:textId="78CD9FEE" w:rsidR="00D25339" w:rsidRDefault="00D25339" w:rsidP="00D25339"/>
    <w:p w14:paraId="313F55B2" w14:textId="353D135A" w:rsidR="00D25339" w:rsidRDefault="00D25339" w:rsidP="00D25339">
      <w:pPr>
        <w:pStyle w:val="Heading3"/>
      </w:pPr>
      <w:r>
        <w:t>Compressor modelling</w:t>
      </w:r>
    </w:p>
    <w:p w14:paraId="56691999" w14:textId="12ABF3D6" w:rsidR="00D25339" w:rsidRDefault="00D25339" w:rsidP="00D25339">
      <w:r>
        <w:t>A key characteristic of the centrifugal compressor is the horsepower consumption, which is a function of the amount of gas that flows through the compressor and the relative boost ratio between the suction and the discharge pressures. The compressor horsepower (BHP) equation is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2218D6" w14:paraId="36536474" w14:textId="77777777" w:rsidTr="00DC7AC8">
        <w:tc>
          <w:tcPr>
            <w:tcW w:w="350" w:type="pct"/>
            <w:vAlign w:val="center"/>
          </w:tcPr>
          <w:p w14:paraId="7CC27BFC" w14:textId="77777777" w:rsidR="002218D6" w:rsidRDefault="002218D6" w:rsidP="00DC7AC8">
            <w:pPr>
              <w:pStyle w:val="NoSpacing"/>
            </w:pPr>
          </w:p>
        </w:tc>
        <w:tc>
          <w:tcPr>
            <w:tcW w:w="4300" w:type="pct"/>
            <w:vAlign w:val="center"/>
          </w:tcPr>
          <w:p w14:paraId="4C1B74EC" w14:textId="6981BB0F" w:rsidR="002218D6" w:rsidRPr="005B6DD4" w:rsidRDefault="002218D6" w:rsidP="00DC7AC8">
            <w:pPr>
              <w:pStyle w:val="NoSpacing"/>
            </w:pPr>
            <m:oMathPara>
              <m:oMathParaPr>
                <m:jc m:val="center"/>
              </m:oMathParaPr>
              <m:oMath>
                <m:r>
                  <w:rPr>
                    <w:rFonts w:ascii="Cambria Math" w:hAnsi="Cambria Math"/>
                  </w:rPr>
                  <m:t>BH</m:t>
                </m:r>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q</m:t>
                    </m:r>
                  </m:e>
                  <m:sub>
                    <m:r>
                      <w:rPr>
                        <w:rFonts w:ascii="Cambria Math" w:hAnsi="Cambria Math"/>
                      </w:rPr>
                      <m:t>k</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den>
                            </m:f>
                          </m:e>
                        </m:d>
                      </m:e>
                      <m:sup>
                        <m:sSub>
                          <m:sSubPr>
                            <m:ctrlPr>
                              <w:rPr>
                                <w:rFonts w:ascii="Cambria Math" w:hAnsi="Cambria Math"/>
                                <w:i/>
                              </w:rPr>
                            </m:ctrlPr>
                          </m:sSubPr>
                          <m:e>
                            <m:r>
                              <w:rPr>
                                <w:rFonts w:ascii="Cambria Math" w:hAnsi="Cambria Math"/>
                              </w:rPr>
                              <m:t>z</m:t>
                            </m:r>
                          </m:e>
                          <m:sub>
                            <m:r>
                              <w:rPr>
                                <w:rFonts w:ascii="Cambria Math" w:hAnsi="Cambria Math"/>
                              </w:rPr>
                              <m:t>ki</m:t>
                            </m:r>
                          </m:sub>
                        </m:sSub>
                        <m:d>
                          <m:dPr>
                            <m:ctrlPr>
                              <w:rPr>
                                <w:rFonts w:ascii="Cambria Math" w:hAnsi="Cambria Math"/>
                                <w:i/>
                              </w:rPr>
                            </m:ctrlPr>
                          </m:dPr>
                          <m:e>
                            <m:f>
                              <m:fPr>
                                <m:ctrlPr>
                                  <w:rPr>
                                    <w:rFonts w:ascii="Cambria Math" w:hAnsi="Cambria Math"/>
                                    <w:i/>
                                  </w:rPr>
                                </m:ctrlPr>
                              </m:fPr>
                              <m:num>
                                <m:r>
                                  <w:rPr>
                                    <w:rFonts w:ascii="Cambria Math" w:hAnsi="Cambria Math"/>
                                  </w:rPr>
                                  <m:t>α-1</m:t>
                                </m:r>
                              </m:num>
                              <m:den>
                                <m:r>
                                  <w:rPr>
                                    <w:rFonts w:ascii="Cambria Math" w:hAnsi="Cambria Math"/>
                                  </w:rPr>
                                  <m:t>α</m:t>
                                </m:r>
                              </m:den>
                            </m:f>
                          </m:e>
                        </m:d>
                      </m:sup>
                    </m:sSup>
                    <m:r>
                      <w:rPr>
                        <w:rFonts w:ascii="Cambria Math" w:hAnsi="Cambria Math"/>
                      </w:rPr>
                      <m:t>-1</m:t>
                    </m:r>
                  </m:e>
                </m:d>
              </m:oMath>
            </m:oMathPara>
          </w:p>
        </w:tc>
        <w:tc>
          <w:tcPr>
            <w:tcW w:w="350" w:type="pct"/>
            <w:vAlign w:val="center"/>
          </w:tcPr>
          <w:p w14:paraId="54615DAC" w14:textId="7608840E" w:rsidR="002218D6" w:rsidRPr="008858D0" w:rsidRDefault="002218D6"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14</w:t>
            </w:r>
            <w:r>
              <w:rPr>
                <w:color w:val="2B579A"/>
                <w:shd w:val="clear" w:color="auto" w:fill="E6E6E6"/>
              </w:rPr>
              <w:fldChar w:fldCharType="end"/>
            </w:r>
            <w:r w:rsidRPr="008858D0">
              <w:t>)</w:t>
            </w:r>
          </w:p>
        </w:tc>
      </w:tr>
      <w:tr w:rsidR="002218D6" w14:paraId="76D70179" w14:textId="77777777" w:rsidTr="00DC7AC8">
        <w:tc>
          <w:tcPr>
            <w:tcW w:w="350" w:type="pct"/>
            <w:vAlign w:val="center"/>
          </w:tcPr>
          <w:p w14:paraId="38418F3B" w14:textId="77777777" w:rsidR="002218D6" w:rsidRDefault="002218D6" w:rsidP="00DC7AC8">
            <w:pPr>
              <w:pStyle w:val="NoSpacing"/>
            </w:pPr>
          </w:p>
        </w:tc>
        <w:tc>
          <w:tcPr>
            <w:tcW w:w="4300" w:type="pct"/>
            <w:vAlign w:val="center"/>
          </w:tcPr>
          <w:p w14:paraId="4620A326" w14:textId="2B99583B" w:rsidR="002218D6" w:rsidRPr="005B6DD4" w:rsidRDefault="000D755E" w:rsidP="00DC7AC8">
            <w:pPr>
              <w:pStyle w:val="NoSpacing"/>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 xml:space="preserve">3554.58 </m:t>
                    </m:r>
                    <m:sSub>
                      <m:sSubPr>
                        <m:ctrlPr>
                          <w:rPr>
                            <w:rFonts w:ascii="Cambria Math" w:hAnsi="Cambria Math"/>
                            <w:i/>
                          </w:rPr>
                        </m:ctrlPr>
                      </m:sSubPr>
                      <m:e>
                        <m:r>
                          <w:rPr>
                            <w:rFonts w:ascii="Cambria Math" w:hAnsi="Cambria Math"/>
                          </w:rPr>
                          <m:t>T</m:t>
                        </m:r>
                      </m:e>
                      <m:sub>
                        <m:r>
                          <w:rPr>
                            <w:rFonts w:ascii="Cambria Math" w:hAnsi="Cambria Math"/>
                          </w:rPr>
                          <m:t>ki</m:t>
                        </m:r>
                      </m:sub>
                    </m:sSub>
                  </m:num>
                  <m:den>
                    <m:sSub>
                      <m:sSubPr>
                        <m:ctrlPr>
                          <w:rPr>
                            <w:rFonts w:ascii="Cambria Math" w:hAnsi="Cambria Math"/>
                            <w:i/>
                          </w:rPr>
                        </m:ctrlPr>
                      </m:sSubPr>
                      <m:e>
                        <m:r>
                          <w:rPr>
                            <w:rFonts w:ascii="Cambria Math" w:hAnsi="Cambria Math"/>
                          </w:rPr>
                          <m:t>η</m:t>
                        </m:r>
                      </m:e>
                      <m:sub>
                        <m:r>
                          <w:rPr>
                            <w:rFonts w:ascii="Cambria Math" w:hAnsi="Cambria Math"/>
                          </w:rPr>
                          <m:t>k</m:t>
                        </m:r>
                      </m:sub>
                    </m:sSub>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α-1</m:t>
                        </m:r>
                      </m:den>
                    </m:f>
                  </m:e>
                </m:d>
              </m:oMath>
            </m:oMathPara>
          </w:p>
        </w:tc>
        <w:tc>
          <w:tcPr>
            <w:tcW w:w="350" w:type="pct"/>
            <w:vAlign w:val="center"/>
          </w:tcPr>
          <w:p w14:paraId="6D1FC50A" w14:textId="26E78F03" w:rsidR="002218D6" w:rsidRPr="008858D0" w:rsidRDefault="002218D6" w:rsidP="00DC7AC8">
            <w:pPr>
              <w:pStyle w:val="NoSpacing"/>
            </w:pPr>
          </w:p>
        </w:tc>
      </w:tr>
    </w:tbl>
    <w:p w14:paraId="23B99022" w14:textId="77777777" w:rsidR="002218D6" w:rsidRDefault="002218D6" w:rsidP="00D25339"/>
    <w:p w14:paraId="2DE62042" w14:textId="0E2C1490" w:rsidR="00B9039A" w:rsidRDefault="00AB484A" w:rsidP="00D25339">
      <w:r>
        <w:t>w</w:t>
      </w:r>
      <w:r w:rsidR="00B9039A">
        <w:t>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AB484A" w14:paraId="75C33C00" w14:textId="77777777" w:rsidTr="00CA6857">
        <w:tc>
          <w:tcPr>
            <w:tcW w:w="200" w:type="pct"/>
            <w:vAlign w:val="center"/>
          </w:tcPr>
          <w:p w14:paraId="3EC3F15F" w14:textId="77777777" w:rsidR="00AB484A" w:rsidRPr="00F65B0A" w:rsidRDefault="00AB484A" w:rsidP="00AB484A">
            <w:pPr>
              <w:jc w:val="center"/>
              <w:rPr>
                <w:rFonts w:ascii="Calibri" w:eastAsia="Calibri" w:hAnsi="Calibri" w:cs="Times New Roman"/>
              </w:rPr>
            </w:pPr>
          </w:p>
        </w:tc>
        <w:tc>
          <w:tcPr>
            <w:tcW w:w="400" w:type="pct"/>
          </w:tcPr>
          <w:p w14:paraId="7E0FAC0A" w14:textId="73315791"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oMath>
            </m:oMathPara>
          </w:p>
        </w:tc>
        <w:tc>
          <w:tcPr>
            <w:tcW w:w="4400" w:type="pct"/>
          </w:tcPr>
          <w:p w14:paraId="3A47F65E" w14:textId="675A7F4E" w:rsidR="00AB484A" w:rsidRDefault="00AB484A" w:rsidP="00AB484A">
            <w:r w:rsidRPr="006467F1">
              <w:rPr>
                <w:rFonts w:eastAsiaTheme="minorEastAsia"/>
              </w:rPr>
              <w:t>Flow rate through compressor</w:t>
            </w:r>
          </w:p>
        </w:tc>
      </w:tr>
      <w:tr w:rsidR="00AB484A" w14:paraId="750AB078" w14:textId="77777777" w:rsidTr="00CA6857">
        <w:tc>
          <w:tcPr>
            <w:tcW w:w="200" w:type="pct"/>
            <w:vAlign w:val="center"/>
          </w:tcPr>
          <w:p w14:paraId="5DE1D39E" w14:textId="77777777" w:rsidR="00AB484A" w:rsidRPr="00CA1620" w:rsidRDefault="00AB484A" w:rsidP="00AB484A">
            <w:pPr>
              <w:jc w:val="center"/>
              <w:rPr>
                <w:rFonts w:ascii="Calibri" w:eastAsia="Calibri" w:hAnsi="Calibri" w:cs="Times New Roman"/>
              </w:rPr>
            </w:pPr>
          </w:p>
        </w:tc>
        <w:tc>
          <w:tcPr>
            <w:tcW w:w="400" w:type="pct"/>
          </w:tcPr>
          <w:p w14:paraId="3B804BE9" w14:textId="2C1EE1BB"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m:oMathPara>
          </w:p>
        </w:tc>
        <w:tc>
          <w:tcPr>
            <w:tcW w:w="4400" w:type="pct"/>
          </w:tcPr>
          <w:p w14:paraId="43ECF89E" w14:textId="55F57214" w:rsidR="00AB484A" w:rsidRDefault="00AB484A" w:rsidP="00AB484A">
            <w:r w:rsidRPr="00936D58">
              <w:rPr>
                <w:rFonts w:eastAsiaTheme="minorEastAsia"/>
              </w:rPr>
              <w:t>Compressor suction pressure</w:t>
            </w:r>
          </w:p>
        </w:tc>
      </w:tr>
      <w:tr w:rsidR="00AB484A" w14:paraId="26B3595F" w14:textId="77777777" w:rsidTr="00CA6857">
        <w:tc>
          <w:tcPr>
            <w:tcW w:w="200" w:type="pct"/>
            <w:vAlign w:val="center"/>
          </w:tcPr>
          <w:p w14:paraId="3620DB17" w14:textId="77777777" w:rsidR="00AB484A" w:rsidRDefault="00AB484A" w:rsidP="00AB484A">
            <w:pPr>
              <w:jc w:val="center"/>
            </w:pPr>
          </w:p>
        </w:tc>
        <w:tc>
          <w:tcPr>
            <w:tcW w:w="400" w:type="pct"/>
          </w:tcPr>
          <w:p w14:paraId="2581BF9F" w14:textId="46DFCEF2"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m:oMathPara>
          </w:p>
        </w:tc>
        <w:tc>
          <w:tcPr>
            <w:tcW w:w="4400" w:type="pct"/>
          </w:tcPr>
          <w:p w14:paraId="7DA10E6D" w14:textId="3B433EBE" w:rsidR="00AB484A" w:rsidRDefault="00AB484A" w:rsidP="00AB484A">
            <w:r w:rsidRPr="00A12CF3">
              <w:rPr>
                <w:rFonts w:eastAsiaTheme="minorEastAsia"/>
              </w:rPr>
              <w:t>Compressor discharge pressur</w:t>
            </w:r>
            <w:r>
              <w:rPr>
                <w:rFonts w:eastAsiaTheme="minorEastAsia"/>
              </w:rPr>
              <w:t>e</w:t>
            </w:r>
          </w:p>
        </w:tc>
      </w:tr>
      <w:tr w:rsidR="00AB484A" w14:paraId="260C277E" w14:textId="77777777" w:rsidTr="00CA6857">
        <w:tc>
          <w:tcPr>
            <w:tcW w:w="200" w:type="pct"/>
            <w:vAlign w:val="center"/>
          </w:tcPr>
          <w:p w14:paraId="49784909" w14:textId="77777777" w:rsidR="00AB484A" w:rsidRPr="0047035B" w:rsidRDefault="00AB484A" w:rsidP="00AB484A">
            <w:pPr>
              <w:jc w:val="center"/>
              <w:rPr>
                <w:rFonts w:ascii="Calibri" w:eastAsia="Calibri" w:hAnsi="Calibri" w:cs="Times New Roman"/>
              </w:rPr>
            </w:pPr>
          </w:p>
        </w:tc>
        <w:tc>
          <w:tcPr>
            <w:tcW w:w="400" w:type="pct"/>
          </w:tcPr>
          <w:p w14:paraId="2696A89A" w14:textId="1DEB35C0"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ki</m:t>
                    </m:r>
                  </m:sub>
                </m:sSub>
              </m:oMath>
            </m:oMathPara>
          </w:p>
        </w:tc>
        <w:tc>
          <w:tcPr>
            <w:tcW w:w="4400" w:type="pct"/>
          </w:tcPr>
          <w:p w14:paraId="7CCED69C" w14:textId="50ECC91A" w:rsidR="00AB484A" w:rsidRDefault="00AB484A" w:rsidP="00AB484A">
            <w:r w:rsidRPr="00466E36">
              <w:rPr>
                <w:rFonts w:eastAsiaTheme="minorEastAsia"/>
              </w:rPr>
              <w:t>Gas compressibility factor at compressor inlet</w:t>
            </w:r>
          </w:p>
        </w:tc>
      </w:tr>
      <w:tr w:rsidR="00AB484A" w14:paraId="5D7F0369" w14:textId="77777777" w:rsidTr="00CA6857">
        <w:tc>
          <w:tcPr>
            <w:tcW w:w="200" w:type="pct"/>
            <w:vAlign w:val="center"/>
          </w:tcPr>
          <w:p w14:paraId="3B53DA53" w14:textId="77777777" w:rsidR="00AB484A" w:rsidRPr="0047035B" w:rsidRDefault="00AB484A" w:rsidP="00AB484A">
            <w:pPr>
              <w:jc w:val="center"/>
              <w:rPr>
                <w:rFonts w:ascii="Calibri" w:eastAsia="Calibri" w:hAnsi="Calibri" w:cs="Times New Roman"/>
              </w:rPr>
            </w:pPr>
          </w:p>
        </w:tc>
        <w:tc>
          <w:tcPr>
            <w:tcW w:w="400" w:type="pct"/>
          </w:tcPr>
          <w:p w14:paraId="1AEB7BEB" w14:textId="35FF0FF5" w:rsidR="00AB484A" w:rsidRPr="008058CC" w:rsidRDefault="000D755E" w:rsidP="00AB484A">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ki</m:t>
                    </m:r>
                  </m:sub>
                </m:sSub>
              </m:oMath>
            </m:oMathPara>
          </w:p>
        </w:tc>
        <w:tc>
          <w:tcPr>
            <w:tcW w:w="4400" w:type="pct"/>
          </w:tcPr>
          <w:p w14:paraId="56FDB113" w14:textId="3A20FB72" w:rsidR="00AB484A" w:rsidRDefault="00AB484A" w:rsidP="00AB484A">
            <w:r w:rsidRPr="002A2A0F">
              <w:rPr>
                <w:rFonts w:eastAsiaTheme="minorEastAsia"/>
              </w:rPr>
              <w:t>Compressor suction temperature</w:t>
            </w:r>
          </w:p>
        </w:tc>
      </w:tr>
      <w:tr w:rsidR="00AB484A" w14:paraId="797783A2" w14:textId="77777777" w:rsidTr="00CA6857">
        <w:tc>
          <w:tcPr>
            <w:tcW w:w="200" w:type="pct"/>
            <w:vAlign w:val="center"/>
          </w:tcPr>
          <w:p w14:paraId="6CB2C75B" w14:textId="77777777" w:rsidR="00AB484A" w:rsidRDefault="00AB484A" w:rsidP="00AB484A">
            <w:pPr>
              <w:jc w:val="center"/>
              <w:rPr>
                <w:rFonts w:ascii="Calibri" w:eastAsia="Calibri" w:hAnsi="Calibri" w:cs="Times New Roman"/>
              </w:rPr>
            </w:pPr>
          </w:p>
        </w:tc>
        <w:tc>
          <w:tcPr>
            <w:tcW w:w="400" w:type="pct"/>
          </w:tcPr>
          <w:p w14:paraId="2196E3B3" w14:textId="29563BDF" w:rsidR="00AB484A" w:rsidRPr="008058CC" w:rsidRDefault="00AB484A" w:rsidP="00AB484A">
            <m:oMathPara>
              <m:oMathParaPr>
                <m:jc m:val="left"/>
              </m:oMathParaPr>
              <m:oMath>
                <m:r>
                  <w:rPr>
                    <w:rFonts w:ascii="Cambria Math" w:eastAsiaTheme="minorEastAsia" w:hAnsi="Cambria Math"/>
                  </w:rPr>
                  <m:t>α</m:t>
                </m:r>
              </m:oMath>
            </m:oMathPara>
          </w:p>
        </w:tc>
        <w:tc>
          <w:tcPr>
            <w:tcW w:w="4400" w:type="pct"/>
          </w:tcPr>
          <w:p w14:paraId="34AA0466" w14:textId="770DA0C7" w:rsidR="00AB484A" w:rsidRDefault="00AB484A" w:rsidP="00AB484A">
            <w:r w:rsidRPr="00C11427">
              <w:rPr>
                <w:rFonts w:eastAsiaTheme="minorEastAsia"/>
              </w:rPr>
              <w:t>Specific heats ratio</w:t>
            </w:r>
          </w:p>
        </w:tc>
      </w:tr>
      <w:tr w:rsidR="00AB484A" w14:paraId="769DB695" w14:textId="77777777" w:rsidTr="00CA6857">
        <w:tc>
          <w:tcPr>
            <w:tcW w:w="200" w:type="pct"/>
            <w:vAlign w:val="center"/>
          </w:tcPr>
          <w:p w14:paraId="7901E219" w14:textId="77777777" w:rsidR="00AB484A" w:rsidRDefault="00AB484A" w:rsidP="00AB484A">
            <w:pPr>
              <w:jc w:val="center"/>
              <w:rPr>
                <w:rFonts w:ascii="Calibri" w:eastAsia="Calibri" w:hAnsi="Calibri" w:cs="Times New Roman"/>
              </w:rPr>
            </w:pPr>
          </w:p>
        </w:tc>
        <w:tc>
          <w:tcPr>
            <w:tcW w:w="400" w:type="pct"/>
          </w:tcPr>
          <w:p w14:paraId="584BC9D9" w14:textId="71A8164E" w:rsidR="00AB484A" w:rsidRPr="002F54AE" w:rsidRDefault="000D755E" w:rsidP="00AB484A">
            <w:pPr>
              <w:rPr>
                <w:rFonts w:ascii="Calibri" w:eastAsia="Calibri" w:hAnsi="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k</m:t>
                    </m:r>
                  </m:sub>
                </m:sSub>
              </m:oMath>
            </m:oMathPara>
          </w:p>
        </w:tc>
        <w:tc>
          <w:tcPr>
            <w:tcW w:w="4400" w:type="pct"/>
          </w:tcPr>
          <w:p w14:paraId="6E8B71E8" w14:textId="588E22A0" w:rsidR="00AB484A" w:rsidRDefault="00AB484A" w:rsidP="00AB484A">
            <w:r w:rsidRPr="00AC2F07">
              <w:rPr>
                <w:rFonts w:eastAsiaTheme="minorEastAsia"/>
              </w:rPr>
              <w:t>Compressor efficiency</w:t>
            </w:r>
          </w:p>
        </w:tc>
      </w:tr>
    </w:tbl>
    <w:p w14:paraId="21A66F9B" w14:textId="77777777" w:rsidR="00AB484A" w:rsidRDefault="00AB484A" w:rsidP="00D25339"/>
    <w:p w14:paraId="6A61FE94" w14:textId="276B84E3" w:rsidR="00E43354" w:rsidRDefault="00E43354" w:rsidP="00E43354">
      <w:pPr>
        <w:pStyle w:val="Heading3"/>
        <w:rPr>
          <w:rFonts w:eastAsiaTheme="minorEastAsia"/>
        </w:rPr>
      </w:pPr>
      <w:r>
        <w:rPr>
          <w:rFonts w:eastAsiaTheme="minorEastAsia"/>
        </w:rPr>
        <w:t xml:space="preserve">Conservation of mass </w:t>
      </w:r>
      <w:r w:rsidR="00786F22">
        <w:rPr>
          <w:rFonts w:eastAsiaTheme="minorEastAsia"/>
        </w:rPr>
        <w:t>and energy flows</w:t>
      </w:r>
    </w:p>
    <w:p w14:paraId="1E1324CB" w14:textId="7DA6C456" w:rsidR="00E43354" w:rsidRDefault="00E43354" w:rsidP="00E43354">
      <w:r w:rsidRPr="00E43354">
        <w:t>The mass flow balance equation at each node can be written in matrix form as [4]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701C36" w14:paraId="0E3BCB00" w14:textId="77777777" w:rsidTr="00DC7AC8">
        <w:tc>
          <w:tcPr>
            <w:tcW w:w="350" w:type="pct"/>
            <w:vAlign w:val="center"/>
          </w:tcPr>
          <w:p w14:paraId="33836B3C" w14:textId="77777777" w:rsidR="00701C36" w:rsidRDefault="00701C36" w:rsidP="00DC7AC8">
            <w:pPr>
              <w:pStyle w:val="NoSpacing"/>
            </w:pPr>
          </w:p>
        </w:tc>
        <w:tc>
          <w:tcPr>
            <w:tcW w:w="4300" w:type="pct"/>
            <w:vAlign w:val="center"/>
          </w:tcPr>
          <w:p w14:paraId="53B5BCB4" w14:textId="3BCEBB15" w:rsidR="00701C36" w:rsidRPr="005B6DD4" w:rsidRDefault="00701C36" w:rsidP="00DC7AC8">
            <w:pPr>
              <w:pStyle w:val="NoSpacing"/>
            </w:pPr>
            <m:oMathPara>
              <m:oMathParaPr>
                <m:jc m:val="center"/>
              </m:oMathParaPr>
              <m:oMath>
                <m:r>
                  <w:rPr>
                    <w:rFonts w:ascii="Cambria Math" w:hAnsi="Cambria Math"/>
                  </w:rPr>
                  <m:t>A</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+U</m:t>
                </m:r>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+W-</m:t>
                </m:r>
                <m:sSub>
                  <m:sSubPr>
                    <m:ctrlPr>
                      <w:rPr>
                        <w:rFonts w:ascii="Cambria Math" w:hAnsi="Cambria Math"/>
                        <w:i/>
                      </w:rPr>
                    </m:ctrlPr>
                  </m:sSubPr>
                  <m:e>
                    <m:r>
                      <w:rPr>
                        <w:rFonts w:ascii="Cambria Math" w:hAnsi="Cambria Math"/>
                      </w:rPr>
                      <m:t>T</m:t>
                    </m:r>
                  </m:e>
                  <m:sub>
                    <m:r>
                      <w:rPr>
                        <w:rFonts w:ascii="Cambria Math" w:hAnsi="Cambria Math"/>
                      </w:rPr>
                      <m:t>τ</m:t>
                    </m:r>
                  </m:sub>
                </m:sSub>
                <m:r>
                  <w:rPr>
                    <w:rFonts w:ascii="Cambria Math" w:hAnsi="Cambria Math"/>
                  </w:rPr>
                  <m:t>=0</m:t>
                </m:r>
              </m:oMath>
            </m:oMathPara>
          </w:p>
        </w:tc>
        <w:tc>
          <w:tcPr>
            <w:tcW w:w="350" w:type="pct"/>
            <w:vAlign w:val="center"/>
          </w:tcPr>
          <w:p w14:paraId="7E153268" w14:textId="24590C68" w:rsidR="00701C36" w:rsidRPr="008858D0" w:rsidRDefault="00701C36" w:rsidP="00DC7AC8">
            <w:pPr>
              <w:pStyle w:val="NoSpacing"/>
            </w:pPr>
            <w:bookmarkStart w:id="20" w:name="_Ref34742396"/>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15</w:t>
            </w:r>
            <w:r>
              <w:rPr>
                <w:color w:val="2B579A"/>
                <w:shd w:val="clear" w:color="auto" w:fill="E6E6E6"/>
              </w:rPr>
              <w:fldChar w:fldCharType="end"/>
            </w:r>
            <w:r w:rsidRPr="008858D0">
              <w:t>)</w:t>
            </w:r>
            <w:bookmarkEnd w:id="20"/>
          </w:p>
        </w:tc>
      </w:tr>
    </w:tbl>
    <w:p w14:paraId="21B96798" w14:textId="747011F9" w:rsidR="000A0B5B" w:rsidRDefault="002F54AE" w:rsidP="00D25339">
      <w:r>
        <w:t>w</w:t>
      </w:r>
      <w:r w:rsidR="000A0B5B">
        <w:t>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722"/>
        <w:gridCol w:w="7943"/>
      </w:tblGrid>
      <w:tr w:rsidR="002F54AE" w14:paraId="2C8895DC" w14:textId="77777777" w:rsidTr="00CA6857">
        <w:tc>
          <w:tcPr>
            <w:tcW w:w="200" w:type="pct"/>
            <w:vAlign w:val="center"/>
          </w:tcPr>
          <w:p w14:paraId="0C10D588" w14:textId="77777777" w:rsidR="002F54AE" w:rsidRPr="00F65B0A" w:rsidRDefault="002F54AE" w:rsidP="002F54AE">
            <w:pPr>
              <w:jc w:val="center"/>
              <w:rPr>
                <w:rFonts w:ascii="Calibri" w:eastAsia="Calibri" w:hAnsi="Calibri" w:cs="Times New Roman"/>
              </w:rPr>
            </w:pPr>
          </w:p>
        </w:tc>
        <w:tc>
          <w:tcPr>
            <w:tcW w:w="400" w:type="pct"/>
          </w:tcPr>
          <w:p w14:paraId="7CDC8337" w14:textId="34DB7335" w:rsidR="002F54AE" w:rsidRPr="008058CC" w:rsidRDefault="000D755E" w:rsidP="002F54AE">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m:t>
                    </m:r>
                  </m:sub>
                </m:sSub>
              </m:oMath>
            </m:oMathPara>
          </w:p>
        </w:tc>
        <w:tc>
          <w:tcPr>
            <w:tcW w:w="4400" w:type="pct"/>
          </w:tcPr>
          <w:p w14:paraId="32A2D9C1" w14:textId="55A19AAC" w:rsidR="002F54AE" w:rsidRDefault="002F54AE" w:rsidP="002F54AE">
            <w:r w:rsidRPr="009B46AA">
              <w:rPr>
                <w:rFonts w:eastAsiaTheme="minorEastAsia"/>
              </w:rPr>
              <w:t>Vector of flow rate through pipelines</w:t>
            </w:r>
          </w:p>
        </w:tc>
      </w:tr>
      <w:tr w:rsidR="002F54AE" w14:paraId="67F9C6CF" w14:textId="77777777" w:rsidTr="00CA6857">
        <w:tc>
          <w:tcPr>
            <w:tcW w:w="200" w:type="pct"/>
            <w:vAlign w:val="center"/>
          </w:tcPr>
          <w:p w14:paraId="0EE9DD1C" w14:textId="77777777" w:rsidR="002F54AE" w:rsidRPr="00CA1620" w:rsidRDefault="002F54AE" w:rsidP="002F54AE">
            <w:pPr>
              <w:jc w:val="center"/>
              <w:rPr>
                <w:rFonts w:ascii="Calibri" w:eastAsia="Calibri" w:hAnsi="Calibri" w:cs="Times New Roman"/>
              </w:rPr>
            </w:pPr>
          </w:p>
        </w:tc>
        <w:tc>
          <w:tcPr>
            <w:tcW w:w="400" w:type="pct"/>
          </w:tcPr>
          <w:p w14:paraId="3CD439E3" w14:textId="764A2D5B" w:rsidR="002F54AE" w:rsidRPr="008058CC" w:rsidRDefault="000D755E" w:rsidP="002F54AE">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oMath>
            </m:oMathPara>
          </w:p>
        </w:tc>
        <w:tc>
          <w:tcPr>
            <w:tcW w:w="4400" w:type="pct"/>
          </w:tcPr>
          <w:p w14:paraId="34BD9494" w14:textId="1C0543C4" w:rsidR="002F54AE" w:rsidRDefault="002F54AE" w:rsidP="002F54AE">
            <w:r w:rsidRPr="00E67222">
              <w:rPr>
                <w:rFonts w:eastAsiaTheme="minorEastAsia"/>
              </w:rPr>
              <w:t>Vector of flow rate through compressor</w:t>
            </w:r>
          </w:p>
        </w:tc>
      </w:tr>
      <w:tr w:rsidR="002F54AE" w14:paraId="24DBED7F" w14:textId="77777777" w:rsidTr="00CA6857">
        <w:tc>
          <w:tcPr>
            <w:tcW w:w="200" w:type="pct"/>
            <w:vAlign w:val="center"/>
          </w:tcPr>
          <w:p w14:paraId="744CD341" w14:textId="77777777" w:rsidR="002F54AE" w:rsidRDefault="002F54AE" w:rsidP="002F54AE">
            <w:pPr>
              <w:jc w:val="center"/>
            </w:pPr>
          </w:p>
        </w:tc>
        <w:tc>
          <w:tcPr>
            <w:tcW w:w="400" w:type="pct"/>
          </w:tcPr>
          <w:p w14:paraId="42515F92" w14:textId="31EF1008" w:rsidR="002F54AE" w:rsidRPr="008058CC" w:rsidRDefault="002F54AE" w:rsidP="002F54AE">
            <m:oMathPara>
              <m:oMathParaPr>
                <m:jc m:val="left"/>
              </m:oMathParaPr>
              <m:oMath>
                <m:r>
                  <w:rPr>
                    <w:rFonts w:ascii="Cambria Math" w:eastAsiaTheme="minorEastAsia" w:hAnsi="Cambria Math"/>
                  </w:rPr>
                  <m:t>A</m:t>
                </m:r>
              </m:oMath>
            </m:oMathPara>
          </w:p>
        </w:tc>
        <w:tc>
          <w:tcPr>
            <w:tcW w:w="4400" w:type="pct"/>
          </w:tcPr>
          <w:p w14:paraId="46CC40BA" w14:textId="2883DD94" w:rsidR="002F54AE" w:rsidRDefault="002F54AE" w:rsidP="002F54AE">
            <w:r w:rsidRPr="00A34D06">
              <w:rPr>
                <w:rFonts w:eastAsiaTheme="minorEastAsia"/>
              </w:rPr>
              <w:t>Branch-nodal incidence matrix</w:t>
            </w:r>
          </w:p>
        </w:tc>
      </w:tr>
      <w:tr w:rsidR="002F54AE" w14:paraId="54FE68C0" w14:textId="77777777" w:rsidTr="00CA6857">
        <w:tc>
          <w:tcPr>
            <w:tcW w:w="200" w:type="pct"/>
            <w:vAlign w:val="center"/>
          </w:tcPr>
          <w:p w14:paraId="2432F762" w14:textId="77777777" w:rsidR="002F54AE" w:rsidRPr="0047035B" w:rsidRDefault="002F54AE" w:rsidP="002F54AE">
            <w:pPr>
              <w:jc w:val="center"/>
              <w:rPr>
                <w:rFonts w:ascii="Calibri" w:eastAsia="Calibri" w:hAnsi="Calibri" w:cs="Times New Roman"/>
              </w:rPr>
            </w:pPr>
          </w:p>
        </w:tc>
        <w:tc>
          <w:tcPr>
            <w:tcW w:w="400" w:type="pct"/>
          </w:tcPr>
          <w:p w14:paraId="524920B3" w14:textId="55B63B14" w:rsidR="002F54AE" w:rsidRPr="008058CC" w:rsidRDefault="002F54AE" w:rsidP="002F54AE">
            <m:oMathPara>
              <m:oMathParaPr>
                <m:jc m:val="left"/>
              </m:oMathParaPr>
              <m:oMath>
                <m:r>
                  <w:rPr>
                    <w:rFonts w:ascii="Cambria Math" w:eastAsiaTheme="minorEastAsia" w:hAnsi="Cambria Math"/>
                  </w:rPr>
                  <m:t>W</m:t>
                </m:r>
              </m:oMath>
            </m:oMathPara>
          </w:p>
        </w:tc>
        <w:tc>
          <w:tcPr>
            <w:tcW w:w="4400" w:type="pct"/>
          </w:tcPr>
          <w:p w14:paraId="5A785269" w14:textId="23E5AE68" w:rsidR="002F54AE" w:rsidRDefault="002F54AE" w:rsidP="002F54AE">
            <w:r w:rsidRPr="00BF601A">
              <w:rPr>
                <w:rFonts w:eastAsiaTheme="minorEastAsia"/>
              </w:rPr>
              <w:t>Vector of gas supply and demand at each node</w:t>
            </w:r>
          </w:p>
        </w:tc>
      </w:tr>
      <w:tr w:rsidR="002F54AE" w14:paraId="01A17D9C" w14:textId="77777777" w:rsidTr="00CA6857">
        <w:tc>
          <w:tcPr>
            <w:tcW w:w="200" w:type="pct"/>
            <w:vAlign w:val="center"/>
          </w:tcPr>
          <w:p w14:paraId="3F056917" w14:textId="77777777" w:rsidR="002F54AE" w:rsidRPr="0047035B" w:rsidRDefault="002F54AE" w:rsidP="002F54AE">
            <w:pPr>
              <w:jc w:val="center"/>
              <w:rPr>
                <w:rFonts w:ascii="Calibri" w:eastAsia="Calibri" w:hAnsi="Calibri" w:cs="Times New Roman"/>
              </w:rPr>
            </w:pPr>
          </w:p>
        </w:tc>
        <w:tc>
          <w:tcPr>
            <w:tcW w:w="400" w:type="pct"/>
          </w:tcPr>
          <w:p w14:paraId="4D9D5AF1" w14:textId="45F9288A" w:rsidR="002F54AE" w:rsidRPr="008058CC" w:rsidRDefault="002F54AE" w:rsidP="002F54AE">
            <m:oMathPara>
              <m:oMathParaPr>
                <m:jc m:val="left"/>
              </m:oMathParaPr>
              <m:oMath>
                <m:r>
                  <w:rPr>
                    <w:rFonts w:ascii="Cambria Math" w:eastAsiaTheme="minorEastAsia" w:hAnsi="Cambria Math"/>
                  </w:rPr>
                  <m:t>T</m:t>
                </m:r>
              </m:oMath>
            </m:oMathPara>
          </w:p>
        </w:tc>
        <w:tc>
          <w:tcPr>
            <w:tcW w:w="4400" w:type="pct"/>
          </w:tcPr>
          <w:p w14:paraId="28B6A33F" w14:textId="1A32EDBC" w:rsidR="002F54AE" w:rsidRDefault="002F54AE" w:rsidP="002F54AE">
            <w:r w:rsidRPr="009F5FFB">
              <w:rPr>
                <w:rFonts w:eastAsiaTheme="minorEastAsia"/>
              </w:rPr>
              <w:t>Matrix representing where gas is drawn to power the gas turbine of the compressor</w:t>
            </w:r>
          </w:p>
        </w:tc>
      </w:tr>
      <w:tr w:rsidR="002F54AE" w14:paraId="09CC0468" w14:textId="77777777" w:rsidTr="00CA6857">
        <w:tc>
          <w:tcPr>
            <w:tcW w:w="200" w:type="pct"/>
            <w:vAlign w:val="center"/>
          </w:tcPr>
          <w:p w14:paraId="2B5C755B" w14:textId="77777777" w:rsidR="002F54AE" w:rsidRDefault="002F54AE" w:rsidP="002F54AE">
            <w:pPr>
              <w:jc w:val="center"/>
              <w:rPr>
                <w:rFonts w:ascii="Calibri" w:eastAsia="Calibri" w:hAnsi="Calibri" w:cs="Times New Roman"/>
              </w:rPr>
            </w:pPr>
          </w:p>
        </w:tc>
        <w:tc>
          <w:tcPr>
            <w:tcW w:w="400" w:type="pct"/>
          </w:tcPr>
          <w:p w14:paraId="150EF9EE" w14:textId="1AC12481" w:rsidR="002F54AE" w:rsidRPr="008058CC" w:rsidRDefault="002F54AE" w:rsidP="002F54AE">
            <m:oMathPara>
              <m:oMathParaPr>
                <m:jc m:val="left"/>
              </m:oMathParaPr>
              <m:oMath>
                <m:r>
                  <w:rPr>
                    <w:rFonts w:ascii="Cambria Math" w:eastAsiaTheme="minorEastAsia" w:hAnsi="Cambria Math"/>
                  </w:rPr>
                  <m:t>τ</m:t>
                </m:r>
              </m:oMath>
            </m:oMathPara>
          </w:p>
        </w:tc>
        <w:tc>
          <w:tcPr>
            <w:tcW w:w="4400" w:type="pct"/>
          </w:tcPr>
          <w:p w14:paraId="7A96E494" w14:textId="307E753B" w:rsidR="002F54AE" w:rsidRDefault="002F54AE" w:rsidP="002F54AE">
            <w:r w:rsidRPr="00625C5B">
              <w:rPr>
                <w:rFonts w:eastAsiaTheme="minorEastAsia"/>
              </w:rPr>
              <w:t>Gas supplied to the gas turbine of the compressor</w:t>
            </w:r>
          </w:p>
        </w:tc>
      </w:tr>
      <w:tr w:rsidR="002F54AE" w14:paraId="018AB608" w14:textId="77777777" w:rsidTr="00CA6857">
        <w:tc>
          <w:tcPr>
            <w:tcW w:w="200" w:type="pct"/>
            <w:vAlign w:val="center"/>
          </w:tcPr>
          <w:p w14:paraId="3ACCA9D4" w14:textId="77777777" w:rsidR="002F54AE" w:rsidRDefault="002F54AE" w:rsidP="002F54AE">
            <w:pPr>
              <w:jc w:val="center"/>
              <w:rPr>
                <w:rFonts w:ascii="Calibri" w:eastAsia="Calibri" w:hAnsi="Calibri" w:cs="Times New Roman"/>
              </w:rPr>
            </w:pPr>
          </w:p>
        </w:tc>
        <w:tc>
          <w:tcPr>
            <w:tcW w:w="400" w:type="pct"/>
          </w:tcPr>
          <w:p w14:paraId="589C0307" w14:textId="599CAC56" w:rsidR="002F54AE" w:rsidRPr="002F54AE" w:rsidRDefault="002F54AE" w:rsidP="002F54AE">
            <w:pPr>
              <w:rPr>
                <w:rFonts w:ascii="Calibri" w:eastAsia="Calibri" w:hAnsi="Calibri" w:cs="Times New Roman"/>
              </w:rPr>
            </w:pPr>
            <m:oMathPara>
              <m:oMathParaPr>
                <m:jc m:val="left"/>
              </m:oMathParaPr>
              <m:oMath>
                <m:r>
                  <w:rPr>
                    <w:rFonts w:ascii="Cambria Math" w:eastAsiaTheme="minorEastAsia" w:hAnsi="Cambria Math"/>
                  </w:rPr>
                  <m:t>U</m:t>
                </m:r>
              </m:oMath>
            </m:oMathPara>
          </w:p>
        </w:tc>
        <w:tc>
          <w:tcPr>
            <w:tcW w:w="4400" w:type="pct"/>
          </w:tcPr>
          <w:p w14:paraId="742D1BA6" w14:textId="6A8C38B5" w:rsidR="002F54AE" w:rsidRDefault="002F54AE" w:rsidP="002F54AE">
            <w:r w:rsidRPr="006A2701">
              <w:rPr>
                <w:rFonts w:eastAsiaTheme="minorEastAsia"/>
              </w:rPr>
              <w:t>Matrix describing the connection of compressors and nodes</w:t>
            </w:r>
          </w:p>
        </w:tc>
      </w:tr>
    </w:tbl>
    <w:p w14:paraId="4ACBEB5B" w14:textId="77777777" w:rsidR="002F54AE" w:rsidRDefault="002F54AE" w:rsidP="00D25339"/>
    <w:p w14:paraId="1FF7DDC1" w14:textId="030A9808" w:rsidR="00297070" w:rsidRDefault="00297070" w:rsidP="000A0B5B">
      <w:pPr>
        <w:rPr>
          <w:rFonts w:eastAsiaTheme="minorEastAsia"/>
        </w:rPr>
      </w:pPr>
      <w:r w:rsidRPr="00297070">
        <w:rPr>
          <w:rFonts w:eastAsiaTheme="minorEastAsia"/>
        </w:rPr>
        <w:t xml:space="preserve">In addition to the matrix </w:t>
      </w:r>
      <m:oMath>
        <m:r>
          <w:rPr>
            <w:rFonts w:ascii="Cambria Math" w:eastAsiaTheme="minorEastAsia" w:hAnsi="Cambria Math"/>
          </w:rPr>
          <m:t>A</m:t>
        </m:r>
      </m:oMath>
      <w:r w:rsidRPr="00297070">
        <w:rPr>
          <w:rFonts w:eastAsiaTheme="minorEastAsia"/>
        </w:rPr>
        <w:t xml:space="preserve">, which represents the interconnection of pipelines and nodes, we define the matrix </w:t>
      </w:r>
      <m:oMath>
        <m:r>
          <w:rPr>
            <w:rFonts w:ascii="Cambria Math" w:eastAsiaTheme="minorEastAsia" w:hAnsi="Cambria Math"/>
          </w:rPr>
          <m:t>U</m:t>
        </m:r>
      </m:oMath>
      <w:r w:rsidRPr="00297070">
        <w:rPr>
          <w:rFonts w:eastAsiaTheme="minorEastAsia"/>
        </w:rPr>
        <w:t xml:space="preserve">, which describes the connection of compressors and nodes. In this matrix, the item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ik</m:t>
            </m:r>
          </m:sub>
        </m:sSub>
        <m:r>
          <w:rPr>
            <w:rFonts w:ascii="Cambria Math" w:eastAsiaTheme="minorEastAsia" w:hAnsi="Cambria Math"/>
          </w:rPr>
          <m:t>=+1</m:t>
        </m:r>
      </m:oMath>
      <w:r w:rsidRPr="00297070">
        <w:rPr>
          <w:rFonts w:eastAsiaTheme="minorEastAsia"/>
        </w:rPr>
        <w:t xml:space="preserve"> if the </w:t>
      </w:r>
      <m:oMath>
        <m:r>
          <w:rPr>
            <w:rFonts w:ascii="Cambria Math" w:eastAsiaTheme="minorEastAsia" w:hAnsi="Cambria Math"/>
          </w:rPr>
          <m:t>k</m:t>
        </m:r>
      </m:oMath>
      <w:r w:rsidR="009C165F">
        <w:rPr>
          <w:rFonts w:eastAsiaTheme="minorEastAsia"/>
        </w:rPr>
        <w:t>th</w:t>
      </w:r>
      <w:r w:rsidRPr="00297070">
        <w:rPr>
          <w:rFonts w:eastAsiaTheme="minorEastAsia"/>
        </w:rPr>
        <w:t xml:space="preserve"> compressor has its outlet at node </w:t>
      </w:r>
      <m:oMath>
        <m:r>
          <w:rPr>
            <w:rFonts w:ascii="Cambria Math" w:eastAsiaTheme="minorEastAsia" w:hAnsi="Cambria Math"/>
          </w:rPr>
          <m:t>i</m:t>
        </m:r>
      </m:oMath>
      <w:r w:rsidRPr="00297070">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ik</m:t>
            </m:r>
          </m:sub>
        </m:sSub>
        <m:r>
          <w:rPr>
            <w:rFonts w:ascii="Cambria Math" w:eastAsiaTheme="minorEastAsia" w:hAnsi="Cambria Math"/>
          </w:rPr>
          <m:t xml:space="preserve">=-1 </m:t>
        </m:r>
      </m:oMath>
      <w:r w:rsidR="002F6EBE">
        <w:rPr>
          <w:rFonts w:eastAsiaTheme="minorEastAsia"/>
        </w:rPr>
        <w:t>if the</w:t>
      </w:r>
      <w:r w:rsidR="002F6EBE" w:rsidRPr="00297070">
        <w:rPr>
          <w:rFonts w:eastAsiaTheme="minorEastAsia"/>
        </w:rPr>
        <w:t xml:space="preserve"> </w:t>
      </w:r>
      <m:oMath>
        <m:r>
          <w:rPr>
            <w:rFonts w:ascii="Cambria Math" w:eastAsiaTheme="minorEastAsia" w:hAnsi="Cambria Math"/>
          </w:rPr>
          <m:t>k</m:t>
        </m:r>
      </m:oMath>
      <w:r w:rsidR="002F6EBE">
        <w:rPr>
          <w:rFonts w:eastAsiaTheme="minorEastAsia"/>
        </w:rPr>
        <w:t>th</w:t>
      </w:r>
      <w:r w:rsidR="002F6EBE" w:rsidRPr="00297070">
        <w:rPr>
          <w:rFonts w:eastAsiaTheme="minorEastAsia"/>
        </w:rPr>
        <w:t xml:space="preserve"> compressor has its </w:t>
      </w:r>
      <w:r w:rsidR="002F6EBE">
        <w:rPr>
          <w:rFonts w:eastAsiaTheme="minorEastAsia"/>
        </w:rPr>
        <w:t>inlet</w:t>
      </w:r>
      <w:r w:rsidR="002F6EBE" w:rsidRPr="00297070">
        <w:rPr>
          <w:rFonts w:eastAsiaTheme="minorEastAsia"/>
        </w:rPr>
        <w:t xml:space="preserve"> at node </w:t>
      </w:r>
      <m:oMath>
        <m:r>
          <w:rPr>
            <w:rFonts w:ascii="Cambria Math" w:eastAsiaTheme="minorEastAsia" w:hAnsi="Cambria Math"/>
          </w:rPr>
          <m:t>i</m:t>
        </m:r>
      </m:oMath>
      <w:r w:rsidR="002F6EBE">
        <w:rPr>
          <w:rFonts w:eastAsiaTheme="minorEastAsia"/>
        </w:rPr>
        <w:t>;</w:t>
      </w:r>
      <w:r w:rsidRPr="0029707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ik</m:t>
            </m:r>
          </m:sub>
        </m:sSub>
        <m:r>
          <w:rPr>
            <w:rFonts w:ascii="Cambria Math" w:eastAsiaTheme="minorEastAsia" w:hAnsi="Cambria Math"/>
          </w:rPr>
          <m:t>=0</m:t>
        </m:r>
      </m:oMath>
      <w:r w:rsidRPr="00297070">
        <w:rPr>
          <w:rFonts w:eastAsiaTheme="minorEastAsia"/>
        </w:rPr>
        <w:t xml:space="preserve"> otherwise. The vector of gas injections </w:t>
      </w:r>
      <m:oMath>
        <m:r>
          <w:rPr>
            <w:rFonts w:ascii="Cambria Math" w:eastAsiaTheme="minorEastAsia" w:hAnsi="Cambria Math"/>
          </w:rPr>
          <m:t>W</m:t>
        </m:r>
      </m:oMath>
      <w:r w:rsidRPr="00297070">
        <w:rPr>
          <w:rFonts w:eastAsiaTheme="minorEastAsia"/>
        </w:rPr>
        <w:t xml:space="preserve"> is obtained </w:t>
      </w:r>
      <w:r w:rsidR="00701C36">
        <w:rPr>
          <w:rFonts w:eastAsiaTheme="minorEastAsia"/>
        </w:rPr>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701C36" w14:paraId="2DD581E6" w14:textId="77777777" w:rsidTr="00DC7AC8">
        <w:tc>
          <w:tcPr>
            <w:tcW w:w="350" w:type="pct"/>
            <w:vAlign w:val="center"/>
          </w:tcPr>
          <w:p w14:paraId="07790C8D" w14:textId="77777777" w:rsidR="00701C36" w:rsidRDefault="00701C36" w:rsidP="00DC7AC8">
            <w:pPr>
              <w:pStyle w:val="NoSpacing"/>
            </w:pPr>
          </w:p>
        </w:tc>
        <w:tc>
          <w:tcPr>
            <w:tcW w:w="4300" w:type="pct"/>
            <w:vAlign w:val="center"/>
          </w:tcPr>
          <w:p w14:paraId="49E328D5" w14:textId="7003CC07" w:rsidR="00701C36" w:rsidRPr="005B6DD4" w:rsidRDefault="00701C36" w:rsidP="00DC7AC8">
            <w:pPr>
              <w:pStyle w:val="NoSpacing"/>
            </w:pPr>
            <m:oMathPara>
              <m:oMathParaPr>
                <m:jc m:val="center"/>
              </m:oMathParaPr>
              <m:oMath>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L</m:t>
                    </m:r>
                  </m:sub>
                </m:sSub>
                <m:r>
                  <w:rPr>
                    <w:rFonts w:ascii="Cambria Math" w:hAnsi="Cambria Math"/>
                  </w:rPr>
                  <m:t>,</m:t>
                </m:r>
              </m:oMath>
            </m:oMathPara>
          </w:p>
        </w:tc>
        <w:tc>
          <w:tcPr>
            <w:tcW w:w="350" w:type="pct"/>
            <w:vAlign w:val="center"/>
          </w:tcPr>
          <w:p w14:paraId="2AA24248" w14:textId="49E7C5B6" w:rsidR="00701C36" w:rsidRPr="008858D0" w:rsidRDefault="00701C36" w:rsidP="00DC7AC8">
            <w:pPr>
              <w:pStyle w:val="NoSpacing"/>
            </w:pPr>
            <w:bookmarkStart w:id="21" w:name="_Ref34742398"/>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16</w:t>
            </w:r>
            <w:r>
              <w:rPr>
                <w:color w:val="2B579A"/>
                <w:shd w:val="clear" w:color="auto" w:fill="E6E6E6"/>
              </w:rPr>
              <w:fldChar w:fldCharType="end"/>
            </w:r>
            <w:r w:rsidRPr="008858D0">
              <w:t>)</w:t>
            </w:r>
            <w:bookmarkEnd w:id="21"/>
          </w:p>
        </w:tc>
      </w:tr>
    </w:tbl>
    <w:p w14:paraId="566C1621" w14:textId="77777777" w:rsidR="002F6EBE" w:rsidRDefault="002F6EBE" w:rsidP="00D25339">
      <w:pPr>
        <w:rPr>
          <w:rFonts w:eastAsiaTheme="minorEastAsia"/>
        </w:rPr>
      </w:pPr>
    </w:p>
    <w:p w14:paraId="2A0EDFC9" w14:textId="789AC79B" w:rsidR="00580D54" w:rsidRDefault="00DF7EE3" w:rsidP="00D25339">
      <w:pPr>
        <w:rPr>
          <w:rFonts w:eastAsiaTheme="minorEastAsia"/>
        </w:rPr>
      </w:pPr>
      <w:r>
        <w:rPr>
          <w:rFonts w:eastAsiaTheme="minorEastAsia"/>
        </w:rPr>
        <w:t>w</w:t>
      </w:r>
      <w:r w:rsidR="00580D54">
        <w:rPr>
          <w:rFonts w:eastAsiaTheme="minorEastAsia"/>
        </w:rPr>
        <w:t>here</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 w:type="dxa"/>
        </w:tblCellMar>
        <w:tblLook w:val="04A0" w:firstRow="1" w:lastRow="0" w:firstColumn="1" w:lastColumn="0" w:noHBand="0" w:noVBand="1"/>
      </w:tblPr>
      <w:tblGrid>
        <w:gridCol w:w="361"/>
        <w:gridCol w:w="722"/>
        <w:gridCol w:w="7945"/>
      </w:tblGrid>
      <w:tr w:rsidR="00DF7EE3" w14:paraId="35B22645" w14:textId="77777777" w:rsidTr="00CA6857">
        <w:tc>
          <w:tcPr>
            <w:tcW w:w="200" w:type="pct"/>
            <w:vAlign w:val="center"/>
          </w:tcPr>
          <w:p w14:paraId="1B2888CA" w14:textId="77777777" w:rsidR="00DF7EE3" w:rsidRPr="00F65B0A" w:rsidRDefault="00DF7EE3" w:rsidP="00DF7EE3">
            <w:pPr>
              <w:rPr>
                <w:rFonts w:ascii="Calibri" w:eastAsia="Calibri" w:hAnsi="Calibri" w:cs="Times New Roman"/>
              </w:rPr>
            </w:pPr>
          </w:p>
        </w:tc>
        <w:tc>
          <w:tcPr>
            <w:tcW w:w="400" w:type="pct"/>
          </w:tcPr>
          <w:p w14:paraId="7D14766F" w14:textId="36E2DB18" w:rsidR="00DF7EE3" w:rsidRPr="008058CC" w:rsidRDefault="000D755E" w:rsidP="00DF7EE3">
            <m:oMathPara>
              <m:oMathParaPr>
                <m:jc m:val="left"/>
              </m:oMathPara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S</m:t>
                    </m:r>
                  </m:sub>
                </m:sSub>
              </m:oMath>
            </m:oMathPara>
          </w:p>
        </w:tc>
        <w:tc>
          <w:tcPr>
            <w:tcW w:w="4400" w:type="pct"/>
          </w:tcPr>
          <w:p w14:paraId="1510845A" w14:textId="5A5316EE" w:rsidR="00DF7EE3" w:rsidRDefault="00DF7EE3" w:rsidP="00DF7EE3">
            <w:r w:rsidRPr="00984F72">
              <w:rPr>
                <w:rFonts w:eastAsiaTheme="minorEastAsia"/>
              </w:rPr>
              <w:t>A vector of gas supplies at each node</w:t>
            </w:r>
          </w:p>
        </w:tc>
      </w:tr>
      <w:tr w:rsidR="00DF7EE3" w14:paraId="186918F4" w14:textId="77777777" w:rsidTr="00CA6857">
        <w:tc>
          <w:tcPr>
            <w:tcW w:w="200" w:type="pct"/>
            <w:vAlign w:val="center"/>
          </w:tcPr>
          <w:p w14:paraId="0E72FA0A" w14:textId="77777777" w:rsidR="00DF7EE3" w:rsidRPr="00CA1620" w:rsidRDefault="00DF7EE3" w:rsidP="00DF7EE3">
            <w:pPr>
              <w:rPr>
                <w:rFonts w:ascii="Calibri" w:eastAsia="Calibri" w:hAnsi="Calibri" w:cs="Times New Roman"/>
              </w:rPr>
            </w:pPr>
          </w:p>
        </w:tc>
        <w:tc>
          <w:tcPr>
            <w:tcW w:w="400" w:type="pct"/>
          </w:tcPr>
          <w:p w14:paraId="6BEF045B" w14:textId="4D6038C1" w:rsidR="00DF7EE3" w:rsidRPr="008058CC" w:rsidRDefault="000D755E" w:rsidP="00DF7EE3">
            <m:oMathPara>
              <m:oMathParaPr>
                <m:jc m:val="left"/>
              </m:oMathPara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L</m:t>
                    </m:r>
                  </m:sub>
                </m:sSub>
              </m:oMath>
            </m:oMathPara>
          </w:p>
        </w:tc>
        <w:tc>
          <w:tcPr>
            <w:tcW w:w="4400" w:type="pct"/>
          </w:tcPr>
          <w:p w14:paraId="4B871623" w14:textId="3F630119" w:rsidR="00DF7EE3" w:rsidRDefault="00DF7EE3" w:rsidP="00DF7EE3">
            <w:r w:rsidRPr="00301ACA">
              <w:rPr>
                <w:rFonts w:eastAsiaTheme="minorEastAsia"/>
              </w:rPr>
              <w:t>A vector of gas demands at each node</w:t>
            </w:r>
          </w:p>
        </w:tc>
      </w:tr>
    </w:tbl>
    <w:p w14:paraId="4808EF99" w14:textId="77777777" w:rsidR="00DF7EE3" w:rsidRDefault="00DF7EE3" w:rsidP="00D25339">
      <w:pPr>
        <w:rPr>
          <w:rFonts w:eastAsiaTheme="minorEastAsia"/>
        </w:rPr>
      </w:pPr>
    </w:p>
    <w:p w14:paraId="448E0423" w14:textId="359BEDA5" w:rsidR="00FB5455" w:rsidRDefault="00FB5455" w:rsidP="00FB5455">
      <w:r>
        <w:t xml:space="preserve">The matrix </w:t>
      </w:r>
      <m:oMath>
        <m:r>
          <w:rPr>
            <w:rFonts w:ascii="Cambria Math" w:hAnsi="Cambria Math"/>
          </w:rPr>
          <m:t>T</m:t>
        </m:r>
      </m:oMath>
      <w:r>
        <w:t xml:space="preserve"> and the vector </w:t>
      </w:r>
      <m:oMath>
        <m:r>
          <w:rPr>
            <w:rFonts w:ascii="Cambria Math" w:hAnsi="Cambria Math"/>
          </w:rPr>
          <m:t>τ</m:t>
        </m:r>
      </m:oMath>
      <w:r>
        <w:t xml:space="preserve"> represent where gas is withdrawn to power a gas turbine to operate the compressor. In the matrix </w:t>
      </w:r>
      <m:oMath>
        <m:r>
          <w:rPr>
            <w:rFonts w:ascii="Cambria Math" w:hAnsi="Cambria Math"/>
          </w:rPr>
          <m:t>T,</m:t>
        </m:r>
      </m:oMath>
      <w:r>
        <w:t xml:space="preserve"> the item </w:t>
      </w:r>
      <m:oMath>
        <m:sSub>
          <m:sSubPr>
            <m:ctrlPr>
              <w:rPr>
                <w:rFonts w:ascii="Cambria Math" w:hAnsi="Cambria Math"/>
                <w:i/>
              </w:rPr>
            </m:ctrlPr>
          </m:sSubPr>
          <m:e>
            <m:r>
              <w:rPr>
                <w:rFonts w:ascii="Cambria Math" w:hAnsi="Cambria Math"/>
              </w:rPr>
              <m:t>T</m:t>
            </m:r>
          </m:e>
          <m:sub>
            <m:r>
              <w:rPr>
                <w:rFonts w:ascii="Cambria Math" w:hAnsi="Cambria Math"/>
              </w:rPr>
              <m:t>ik</m:t>
            </m:r>
          </m:sub>
        </m:sSub>
        <m:r>
          <w:rPr>
            <w:rFonts w:ascii="Cambria Math" w:hAnsi="Cambria Math"/>
          </w:rPr>
          <m:t xml:space="preserve"> </m:t>
        </m:r>
      </m:oMath>
      <w:r>
        <w:rPr>
          <w:rFonts w:eastAsiaTheme="minorEastAsia"/>
        </w:rPr>
        <w:t xml:space="preserve">is </w:t>
      </w:r>
      <w:r w:rsidRPr="002F6273">
        <w:rPr>
          <w:rFonts w:eastAsiaTheme="minorEastAsia"/>
        </w:rPr>
        <w:t xml:space="preserve">+1; if the kth </w:t>
      </w:r>
      <w:r>
        <w:rPr>
          <w:rFonts w:eastAsiaTheme="minorEastAsia"/>
        </w:rPr>
        <w:t xml:space="preserve">compressor’s turbine gets gas from node </w:t>
      </w:r>
      <m:oMath>
        <m:r>
          <w:rPr>
            <w:rFonts w:ascii="Cambria Math" w:hAnsi="Cambria Math"/>
          </w:rPr>
          <m:t>i</m:t>
        </m:r>
      </m:oMath>
      <w:r>
        <w:rPr>
          <w:rFonts w:eastAsiaTheme="minorEastAsia"/>
        </w:rPr>
        <w:t xml:space="preserve">, and 0 otherwise. </w:t>
      </w:r>
      <w:r w:rsidR="00044597">
        <w:t>T</w:t>
      </w:r>
      <w:r>
        <w:t xml:space="preserve">he gas supplied to the gas turbine of the compressor </w:t>
      </w:r>
      <m:oMath>
        <m:r>
          <w:rPr>
            <w:rFonts w:ascii="Cambria Math" w:hAnsi="Cambria Math"/>
          </w:rPr>
          <m:t>k</m:t>
        </m:r>
      </m:oMath>
      <w:r w:rsidRPr="002532E3">
        <w:t xml:space="preserve"> can be approximated </w:t>
      </w:r>
      <w:r w:rsidR="00044597">
        <w:t>using the analytical expression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FB5455" w14:paraId="6F69527E" w14:textId="77777777" w:rsidTr="00FB5455">
        <w:tc>
          <w:tcPr>
            <w:tcW w:w="350" w:type="pct"/>
            <w:vAlign w:val="center"/>
          </w:tcPr>
          <w:p w14:paraId="68797C0A" w14:textId="77777777" w:rsidR="00FB5455" w:rsidRDefault="00FB5455" w:rsidP="00DC7AC8">
            <w:pPr>
              <w:pStyle w:val="NoSpacing"/>
            </w:pPr>
          </w:p>
        </w:tc>
        <w:tc>
          <w:tcPr>
            <w:tcW w:w="4300" w:type="pct"/>
            <w:vAlign w:val="center"/>
          </w:tcPr>
          <w:p w14:paraId="17987163" w14:textId="7592D408" w:rsidR="00FB5455" w:rsidRPr="005B6DD4" w:rsidRDefault="00FB5455" w:rsidP="00DC7AC8">
            <w:pPr>
              <w:pStyle w:val="NoSpacing"/>
            </w:pPr>
            <m:oMathPara>
              <m:oMathParaPr>
                <m:jc m:val="center"/>
              </m:oMathParaPr>
              <m:oMath>
                <m:r>
                  <w:rPr>
                    <w:rFonts w:ascii="Cambria Math" w:hAnsi="Cambria Math"/>
                  </w:rPr>
                  <m:t>τ=</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 xml:space="preserve"> BHP</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k</m:t>
                    </m:r>
                  </m:sub>
                  <m:sup>
                    <m:r>
                      <w:rPr>
                        <w:rFonts w:ascii="Cambria Math" w:hAnsi="Cambria Math"/>
                      </w:rPr>
                      <m:t>2</m:t>
                    </m:r>
                  </m:sup>
                </m:sSubSup>
                <m:sSubSup>
                  <m:sSubSupPr>
                    <m:ctrlPr>
                      <w:rPr>
                        <w:rFonts w:ascii="Cambria Math" w:hAnsi="Cambria Math"/>
                        <w:i/>
                      </w:rPr>
                    </m:ctrlPr>
                  </m:sSubSupPr>
                  <m:e>
                    <m:r>
                      <w:rPr>
                        <w:rFonts w:ascii="Cambria Math" w:hAnsi="Cambria Math"/>
                      </w:rPr>
                      <m:t xml:space="preserve"> BHP</m:t>
                    </m:r>
                  </m:e>
                  <m:sub>
                    <m:r>
                      <w:rPr>
                        <w:rFonts w:ascii="Cambria Math" w:hAnsi="Cambria Math"/>
                      </w:rPr>
                      <m:t>k</m:t>
                    </m:r>
                  </m:sub>
                  <m:sup>
                    <m:r>
                      <w:rPr>
                        <w:rFonts w:ascii="Cambria Math" w:hAnsi="Cambria Math"/>
                      </w:rPr>
                      <m:t>2</m:t>
                    </m:r>
                  </m:sup>
                </m:sSubSup>
                <m:r>
                  <w:rPr>
                    <w:rFonts w:ascii="Cambria Math" w:hAnsi="Cambria Math"/>
                  </w:rPr>
                  <m:t>,</m:t>
                </m:r>
              </m:oMath>
            </m:oMathPara>
          </w:p>
        </w:tc>
        <w:tc>
          <w:tcPr>
            <w:tcW w:w="350" w:type="pct"/>
            <w:vAlign w:val="center"/>
          </w:tcPr>
          <w:p w14:paraId="4E42B011" w14:textId="171C0070" w:rsidR="00FB5455" w:rsidRPr="008858D0" w:rsidRDefault="00FB5455" w:rsidP="00DC7AC8">
            <w:pPr>
              <w:pStyle w:val="NoSpacing"/>
            </w:pPr>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17</w:t>
            </w:r>
            <w:r>
              <w:rPr>
                <w:color w:val="2B579A"/>
                <w:shd w:val="clear" w:color="auto" w:fill="E6E6E6"/>
              </w:rPr>
              <w:fldChar w:fldCharType="end"/>
            </w:r>
            <w:r w:rsidRPr="008858D0">
              <w:t>)</w:t>
            </w:r>
          </w:p>
        </w:tc>
      </w:tr>
    </w:tbl>
    <w:p w14:paraId="59BA27F0" w14:textId="77777777" w:rsidR="00FB5455" w:rsidRDefault="00FB5455" w:rsidP="00FB5455"/>
    <w:p w14:paraId="559B1833" w14:textId="1993745F" w:rsidR="00FB5455" w:rsidRDefault="00FB5455" w:rsidP="00FB5455">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k</m:t>
            </m:r>
          </m:sub>
        </m:sSub>
      </m:oMath>
      <w:r>
        <w:t xml:space="preserve"> are </w:t>
      </w:r>
      <w:r w:rsidR="009873AC">
        <w:t xml:space="preserve">the </w:t>
      </w:r>
      <w:r>
        <w:t>compressor</w:t>
      </w:r>
      <w:r w:rsidR="009873AC">
        <w:t>’</w:t>
      </w:r>
      <w:r>
        <w:t>s gas consumption coefficients.</w:t>
      </w:r>
    </w:p>
    <w:p w14:paraId="25C54D82" w14:textId="77777777" w:rsidR="00786F22" w:rsidRDefault="00786F22" w:rsidP="00FB5455"/>
    <w:p w14:paraId="2C7A7AE6" w14:textId="197809CC" w:rsidR="00D47AF6" w:rsidRDefault="00BC2DBB" w:rsidP="00FB5455">
      <w:r>
        <w:t>Gas</w:t>
      </w:r>
      <w:r w:rsidR="006F1803">
        <w:t xml:space="preserve"> network </w:t>
      </w:r>
      <w:r>
        <w:t xml:space="preserve">loads are usually specified </w:t>
      </w:r>
      <w:r w:rsidR="00AB1FD2">
        <w:t>as a volumetric flow rate</w:t>
      </w:r>
      <w:r w:rsidR="00180A5A">
        <w:t xml:space="preserve"> </w:t>
      </w:r>
      <w:r w:rsidR="002F1F66">
        <w:t>of</w:t>
      </w:r>
      <w:r w:rsidR="00FF28F2">
        <w:t xml:space="preserve"> natural gas, </w:t>
      </w:r>
      <w:r w:rsidR="00BB1B4F">
        <w:t xml:space="preserve">which </w:t>
      </w:r>
      <w:r w:rsidR="00341A27">
        <w:t>consists of approximately 90%</w:t>
      </w:r>
      <w:r w:rsidR="00BB1B4F">
        <w:t xml:space="preserve"> methane</w:t>
      </w:r>
      <w:r w:rsidR="00341A27">
        <w:t xml:space="preserve"> with the remaining 10% being composed </w:t>
      </w:r>
      <w:r w:rsidR="00235FE8">
        <w:t xml:space="preserve">of other alkanes and inert </w:t>
      </w:r>
      <w:r w:rsidR="001C08CF">
        <w:t>compounds such as nitrogen.</w:t>
      </w:r>
      <w:r w:rsidR="00786F22">
        <w:t xml:space="preserve"> </w:t>
      </w:r>
      <w:r w:rsidR="00E253C0">
        <w:t>The use of other</w:t>
      </w:r>
      <w:r w:rsidR="00E0682E">
        <w:t xml:space="preserve"> </w:t>
      </w:r>
      <w:r w:rsidR="00957BA2">
        <w:t>gas compositions</w:t>
      </w:r>
      <w:r w:rsidR="00C708A9">
        <w:t xml:space="preserve"> such as those using hydrogen</w:t>
      </w:r>
      <w:r w:rsidR="00DE1370">
        <w:t xml:space="preserve"> or high methane concentrations require </w:t>
      </w:r>
      <w:r w:rsidR="00690C25">
        <w:t>an adjustment to</w:t>
      </w:r>
      <w:r w:rsidR="006B018D">
        <w:t xml:space="preserve"> the </w:t>
      </w:r>
      <w:r w:rsidR="00F80229">
        <w:t xml:space="preserve">gas </w:t>
      </w:r>
      <w:r w:rsidR="00690C25">
        <w:t>load flow rates</w:t>
      </w:r>
      <w:r w:rsidR="00C41907">
        <w:t xml:space="preserve"> which conserves the energy in the </w:t>
      </w:r>
      <w:r w:rsidR="009461B9">
        <w:t>flow</w:t>
      </w:r>
      <w:r w:rsidR="004D4026">
        <w:t>, i.e.</w:t>
      </w:r>
      <w:r w:rsidR="00C70BA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D47AF6" w14:paraId="260A0A68" w14:textId="77777777" w:rsidTr="00F10433">
        <w:tc>
          <w:tcPr>
            <w:tcW w:w="350" w:type="pct"/>
            <w:vAlign w:val="center"/>
          </w:tcPr>
          <w:p w14:paraId="13C0B3EB" w14:textId="77777777" w:rsidR="00D47AF6" w:rsidRDefault="00D47AF6" w:rsidP="00F10433"/>
        </w:tc>
        <w:tc>
          <w:tcPr>
            <w:tcW w:w="4300" w:type="pct"/>
            <w:vAlign w:val="center"/>
          </w:tcPr>
          <w:p w14:paraId="62C30B19" w14:textId="77777777" w:rsidR="00D47AF6" w:rsidRPr="005B6DD4" w:rsidRDefault="000D755E" w:rsidP="00F10433">
            <w:pPr>
              <w:spacing w:before="20" w:after="20"/>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ng</m:t>
                    </m:r>
                  </m:sub>
                </m:sSub>
                <m:sSub>
                  <m:sSubPr>
                    <m:ctrlPr>
                      <w:rPr>
                        <w:rFonts w:ascii="Cambria Math" w:hAnsi="Cambria Math"/>
                        <w:i/>
                      </w:rPr>
                    </m:ctrlPr>
                  </m:sSubPr>
                  <m:e>
                    <m:r>
                      <w:rPr>
                        <w:rFonts w:ascii="Cambria Math" w:hAnsi="Cambria Math"/>
                      </w:rPr>
                      <m:t xml:space="preserve"> GCV</m:t>
                    </m:r>
                  </m:e>
                  <m:sub>
                    <m:r>
                      <w:rPr>
                        <w:rFonts w:ascii="Cambria Math" w:hAnsi="Cambria Math"/>
                      </w:rPr>
                      <m:t>ng</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mix</m:t>
                    </m:r>
                  </m:sub>
                </m:sSub>
                <m:r>
                  <w:rPr>
                    <w:rFonts w:ascii="Cambria Math" w:hAnsi="Cambria Math"/>
                  </w:rPr>
                  <m:t xml:space="preserve"> GC</m:t>
                </m:r>
                <m:sSub>
                  <m:sSubPr>
                    <m:ctrlPr>
                      <w:rPr>
                        <w:rFonts w:ascii="Cambria Math" w:hAnsi="Cambria Math"/>
                        <w:i/>
                      </w:rPr>
                    </m:ctrlPr>
                  </m:sSubPr>
                  <m:e>
                    <m:r>
                      <w:rPr>
                        <w:rFonts w:ascii="Cambria Math" w:hAnsi="Cambria Math"/>
                      </w:rPr>
                      <m:t>V</m:t>
                    </m:r>
                  </m:e>
                  <m:sub>
                    <m:r>
                      <w:rPr>
                        <w:rFonts w:ascii="Cambria Math" w:hAnsi="Cambria Math"/>
                      </w:rPr>
                      <m:t>mix</m:t>
                    </m:r>
                  </m:sub>
                </m:sSub>
              </m:oMath>
            </m:oMathPara>
          </w:p>
        </w:tc>
        <w:tc>
          <w:tcPr>
            <w:tcW w:w="350" w:type="pct"/>
            <w:vAlign w:val="center"/>
          </w:tcPr>
          <w:p w14:paraId="6F8D97EB" w14:textId="737EA1C3" w:rsidR="00D47AF6" w:rsidRPr="008858D0" w:rsidRDefault="00D47AF6" w:rsidP="00F10433">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18</w:t>
            </w:r>
            <w:r>
              <w:rPr>
                <w:color w:val="2B579A"/>
                <w:shd w:val="clear" w:color="auto" w:fill="E6E6E6"/>
              </w:rPr>
              <w:fldChar w:fldCharType="end"/>
            </w:r>
            <w:r w:rsidRPr="008858D0">
              <w:t>)</w:t>
            </w:r>
          </w:p>
        </w:tc>
      </w:tr>
    </w:tbl>
    <w:p w14:paraId="5E26DB87" w14:textId="77777777" w:rsidR="00D47AF6" w:rsidRDefault="00D47AF6" w:rsidP="00FB5455"/>
    <w:p w14:paraId="24E951DD" w14:textId="7B78E1FC" w:rsidR="004A3C59" w:rsidRPr="004A3C59" w:rsidRDefault="00C70BA5" w:rsidP="00FB5455">
      <w:pPr>
        <w:rPr>
          <w:rFonts w:eastAsiaTheme="minorEastAsia"/>
        </w:rPr>
      </w:pPr>
      <w:r>
        <w:t xml:space="preserve">Here, </w:t>
      </w:r>
      <m:oMath>
        <m:sSub>
          <m:sSubPr>
            <m:ctrlPr>
              <w:rPr>
                <w:rFonts w:ascii="Cambria Math" w:hAnsi="Cambria Math"/>
                <w:i/>
              </w:rPr>
            </m:ctrlPr>
          </m:sSubPr>
          <m:e>
            <m:r>
              <w:rPr>
                <w:rFonts w:ascii="Cambria Math" w:hAnsi="Cambria Math"/>
              </w:rPr>
              <m:t>q</m:t>
            </m:r>
          </m:e>
          <m:sub>
            <m:r>
              <w:rPr>
                <w:rFonts w:ascii="Cambria Math" w:hAnsi="Cambria Math"/>
              </w:rPr>
              <m:t>ng</m:t>
            </m:r>
          </m:sub>
        </m:sSub>
      </m:oMath>
      <w:r w:rsidR="004A3C59">
        <w:rPr>
          <w:rFonts w:eastAsiaTheme="minorEastAsia"/>
        </w:rPr>
        <w:t xml:space="preserve"> is the </w:t>
      </w:r>
      <w:r w:rsidR="00D20476">
        <w:rPr>
          <w:rFonts w:eastAsiaTheme="minorEastAsia"/>
        </w:rPr>
        <w:t xml:space="preserve">natural gas equivalent </w:t>
      </w:r>
      <w:r w:rsidR="000F7685">
        <w:rPr>
          <w:rFonts w:eastAsiaTheme="minorEastAsia"/>
        </w:rPr>
        <w:t>load</w:t>
      </w:r>
      <w:r w:rsidR="00E74829">
        <w:rPr>
          <w:rFonts w:eastAsiaTheme="minorEastAsia"/>
        </w:rPr>
        <w:t xml:space="preserve"> </w:t>
      </w:r>
      <w:r w:rsidR="009D55C6">
        <w:rPr>
          <w:rFonts w:eastAsiaTheme="minorEastAsia"/>
        </w:rPr>
        <w:t>(flow)</w:t>
      </w:r>
      <w:r w:rsidR="00485994">
        <w:rPr>
          <w:rFonts w:eastAsiaTheme="minorEastAsia"/>
        </w:rPr>
        <w:t xml:space="preserve"> at a given node</w:t>
      </w:r>
      <w:r w:rsidR="009D55C6">
        <w:rPr>
          <w:rFonts w:eastAsiaTheme="minorEastAsia"/>
        </w:rPr>
        <w:t xml:space="preserve">, </w:t>
      </w:r>
      <m:oMath>
        <m:sSub>
          <m:sSubPr>
            <m:ctrlPr>
              <w:rPr>
                <w:rFonts w:ascii="Cambria Math" w:hAnsi="Cambria Math"/>
                <w:i/>
              </w:rPr>
            </m:ctrlPr>
          </m:sSubPr>
          <m:e>
            <m:r>
              <w:rPr>
                <w:rFonts w:ascii="Cambria Math" w:hAnsi="Cambria Math"/>
              </w:rPr>
              <m:t>GCV</m:t>
            </m:r>
          </m:e>
          <m:sub>
            <m:r>
              <w:rPr>
                <w:rFonts w:ascii="Cambria Math" w:hAnsi="Cambria Math"/>
              </w:rPr>
              <m:t>ng</m:t>
            </m:r>
          </m:sub>
        </m:sSub>
      </m:oMath>
      <w:r w:rsidR="009D55C6">
        <w:rPr>
          <w:rFonts w:eastAsiaTheme="minorEastAsia"/>
        </w:rPr>
        <w:t xml:space="preserve"> is the gross calorific value of </w:t>
      </w:r>
      <w:r w:rsidR="00B43CE6">
        <w:rPr>
          <w:rFonts w:eastAsiaTheme="minorEastAsia"/>
        </w:rPr>
        <w:t>a reference</w:t>
      </w:r>
      <w:r w:rsidR="00E37F6F">
        <w:rPr>
          <w:rFonts w:eastAsiaTheme="minorEastAsia"/>
        </w:rPr>
        <w:t xml:space="preserve"> specification of natural gas, </w:t>
      </w:r>
      <m:oMath>
        <m:sSub>
          <m:sSubPr>
            <m:ctrlPr>
              <w:rPr>
                <w:rFonts w:ascii="Cambria Math" w:hAnsi="Cambria Math"/>
                <w:i/>
              </w:rPr>
            </m:ctrlPr>
          </m:sSubPr>
          <m:e>
            <m:r>
              <w:rPr>
                <w:rFonts w:ascii="Cambria Math" w:hAnsi="Cambria Math"/>
              </w:rPr>
              <m:t>q</m:t>
            </m:r>
          </m:e>
          <m:sub>
            <m:r>
              <w:rPr>
                <w:rFonts w:ascii="Cambria Math" w:hAnsi="Cambria Math"/>
              </w:rPr>
              <m:t>mix</m:t>
            </m:r>
          </m:sub>
        </m:sSub>
      </m:oMath>
      <w:r w:rsidR="00E37F6F">
        <w:rPr>
          <w:rFonts w:eastAsiaTheme="minorEastAsia"/>
        </w:rPr>
        <w:t xml:space="preserve"> is the </w:t>
      </w:r>
      <w:r w:rsidR="00133A1D">
        <w:rPr>
          <w:rFonts w:eastAsiaTheme="minorEastAsia"/>
        </w:rPr>
        <w:t xml:space="preserve">adjusted </w:t>
      </w:r>
      <w:r w:rsidR="00485994">
        <w:rPr>
          <w:rFonts w:eastAsiaTheme="minorEastAsia"/>
        </w:rPr>
        <w:t>load flow rate</w:t>
      </w:r>
      <w:r w:rsidR="00D343B9">
        <w:rPr>
          <w:rFonts w:eastAsiaTheme="minorEastAsia"/>
        </w:rPr>
        <w:t xml:space="preserve"> of the gas mix in the system</w:t>
      </w:r>
      <w:r w:rsidR="00485994">
        <w:rPr>
          <w:rFonts w:eastAsiaTheme="minorEastAsia"/>
        </w:rPr>
        <w:t xml:space="preserve">, and </w:t>
      </w:r>
      <m:oMath>
        <m:r>
          <w:rPr>
            <w:rFonts w:ascii="Cambria Math" w:hAnsi="Cambria Math"/>
          </w:rPr>
          <m:t>GC</m:t>
        </m:r>
        <m:sSub>
          <m:sSubPr>
            <m:ctrlPr>
              <w:rPr>
                <w:rFonts w:ascii="Cambria Math" w:hAnsi="Cambria Math"/>
                <w:i/>
              </w:rPr>
            </m:ctrlPr>
          </m:sSubPr>
          <m:e>
            <m:r>
              <w:rPr>
                <w:rFonts w:ascii="Cambria Math" w:hAnsi="Cambria Math"/>
              </w:rPr>
              <m:t>V</m:t>
            </m:r>
          </m:e>
          <m:sub>
            <m:r>
              <w:rPr>
                <w:rFonts w:ascii="Cambria Math" w:hAnsi="Cambria Math"/>
              </w:rPr>
              <m:t>mix</m:t>
            </m:r>
          </m:sub>
        </m:sSub>
      </m:oMath>
      <w:r w:rsidR="00D343B9">
        <w:rPr>
          <w:rFonts w:eastAsiaTheme="minorEastAsia"/>
        </w:rPr>
        <w:t xml:space="preserve"> is the gross calorific value of the system gas mix</w:t>
      </w:r>
      <w:r w:rsidR="001903ED">
        <w:rPr>
          <w:rFonts w:eastAsiaTheme="minorEastAsia"/>
        </w:rPr>
        <w:t>ture</w:t>
      </w:r>
      <w:r w:rsidR="00D343B9">
        <w:rPr>
          <w:rFonts w:eastAsiaTheme="minorEastAsia"/>
        </w:rPr>
        <w:t>.</w:t>
      </w:r>
    </w:p>
    <w:p w14:paraId="5DD16149" w14:textId="77777777" w:rsidR="00FB5455" w:rsidRDefault="00FB5455" w:rsidP="00D25339">
      <w:pPr>
        <w:rPr>
          <w:rFonts w:eastAsiaTheme="minorEastAsia"/>
        </w:rPr>
      </w:pPr>
    </w:p>
    <w:p w14:paraId="492D8C90" w14:textId="79196E8E" w:rsidR="00A46ECF" w:rsidRDefault="00A46ECF" w:rsidP="00A46ECF">
      <w:pPr>
        <w:pStyle w:val="Heading2"/>
      </w:pPr>
      <w:r>
        <w:t>Mathematical model of the electricity network</w:t>
      </w:r>
    </w:p>
    <w:p w14:paraId="66294987" w14:textId="62032D8E" w:rsidR="001C58D7" w:rsidRDefault="001C58D7" w:rsidP="002F54AE">
      <w:r>
        <w:t xml:space="preserve">An alternating current (AC) power flow model is used to represent the electricity network. The steady state operation of a power system is formulated by stipulating that, at each system’s bus, the power injected by generators, the power demanded by loads, and powers exchanged through the transmission elements connected to the bus must add up to zero. This applies to both active and reactive powers. Consequently, the real and reactive power injections at bus </w:t>
      </w:r>
      <m:oMath>
        <m:r>
          <w:rPr>
            <w:rFonts w:ascii="Cambria Math" w:hAnsi="Cambria Math" w:cs="CMR12"/>
          </w:rPr>
          <m:t>i</m:t>
        </m:r>
      </m:oMath>
      <w:r>
        <w:t xml:space="preserve"> need to satisfy the following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9B130F" w14:paraId="0B931BF2" w14:textId="77777777" w:rsidTr="00AD28D3">
        <w:tc>
          <w:tcPr>
            <w:tcW w:w="350" w:type="pct"/>
            <w:vAlign w:val="center"/>
          </w:tcPr>
          <w:p w14:paraId="433B94DF" w14:textId="77777777" w:rsidR="009B130F" w:rsidRDefault="009B130F" w:rsidP="002F54AE"/>
        </w:tc>
        <w:tc>
          <w:tcPr>
            <w:tcW w:w="4300" w:type="pct"/>
            <w:vAlign w:val="center"/>
          </w:tcPr>
          <w:p w14:paraId="5FCB04CE" w14:textId="7C1C8B52" w:rsidR="009B130F" w:rsidRPr="005B6DD4" w:rsidRDefault="000D755E" w:rsidP="002F54AE">
            <m:oMathPara>
              <m:oMathParaPr>
                <m:jc m:val="center"/>
              </m:oMathParaP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G</m:t>
                        </m:r>
                      </m:e>
                      <m:sub>
                        <m:r>
                          <w:rPr>
                            <w:rFonts w:ascii="Cambria Math" w:hAnsi="Cambria Math"/>
                          </w:rPr>
                          <m:t xml:space="preserve">i </m:t>
                        </m:r>
                      </m:sub>
                    </m:sSub>
                  </m:sub>
                </m:sSub>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L</m:t>
                        </m:r>
                      </m:e>
                      <m:sub>
                        <m:r>
                          <w:rPr>
                            <w:rFonts w:ascii="Cambria Math" w:hAnsi="Cambria Math"/>
                          </w:rPr>
                          <m:t xml:space="preserve">i </m:t>
                        </m:r>
                      </m:sub>
                    </m:sSub>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V,θ</m:t>
                    </m:r>
                  </m:e>
                </m:d>
                <m:r>
                  <w:rPr>
                    <w:rFonts w:ascii="Cambria Math" w:hAnsi="Cambria Math"/>
                  </w:rPr>
                  <m:t>=0</m:t>
                </m:r>
              </m:oMath>
            </m:oMathPara>
          </w:p>
        </w:tc>
        <w:tc>
          <w:tcPr>
            <w:tcW w:w="350" w:type="pct"/>
            <w:vAlign w:val="center"/>
          </w:tcPr>
          <w:p w14:paraId="0A842BDB" w14:textId="4AEFC23D" w:rsidR="009B130F" w:rsidRPr="008858D0" w:rsidRDefault="009B130F" w:rsidP="002F54AE">
            <w:bookmarkStart w:id="22" w:name="_Ref34742400"/>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19</w:t>
            </w:r>
            <w:r>
              <w:rPr>
                <w:color w:val="2B579A"/>
                <w:shd w:val="clear" w:color="auto" w:fill="E6E6E6"/>
              </w:rPr>
              <w:fldChar w:fldCharType="end"/>
            </w:r>
            <w:r w:rsidRPr="008858D0">
              <w:t>)</w:t>
            </w:r>
            <w:bookmarkEnd w:id="22"/>
          </w:p>
        </w:tc>
      </w:tr>
      <w:tr w:rsidR="009B130F" w14:paraId="32EC13EC" w14:textId="77777777" w:rsidTr="00BB5172">
        <w:tc>
          <w:tcPr>
            <w:tcW w:w="350" w:type="pct"/>
            <w:vAlign w:val="center"/>
          </w:tcPr>
          <w:p w14:paraId="5F04B371" w14:textId="77777777" w:rsidR="009B130F" w:rsidRDefault="009B130F" w:rsidP="002F54AE"/>
        </w:tc>
        <w:tc>
          <w:tcPr>
            <w:tcW w:w="4300" w:type="pct"/>
            <w:vAlign w:val="center"/>
          </w:tcPr>
          <w:p w14:paraId="5264CC71" w14:textId="4282A7CF" w:rsidR="009B130F" w:rsidRPr="005B6DD4" w:rsidRDefault="000D755E" w:rsidP="002F54AE">
            <m:oMathPara>
              <m:oMathParaPr>
                <m:jc m:val="center"/>
              </m:oMathParaP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G</m:t>
                        </m:r>
                      </m:e>
                      <m:sub>
                        <m:r>
                          <w:rPr>
                            <w:rFonts w:ascii="Cambria Math" w:hAnsi="Cambria Math"/>
                          </w:rPr>
                          <m:t xml:space="preserve">i </m:t>
                        </m:r>
                      </m:sub>
                    </m:sSub>
                  </m:sub>
                </m:sSub>
                <m:r>
                  <w:rPr>
                    <w:rFonts w:ascii="Cambria Math" w:hAnsi="Cambria Math"/>
                  </w:rPr>
                  <m:t>-</m:t>
                </m:r>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L</m:t>
                        </m:r>
                      </m:e>
                      <m:sub>
                        <m:r>
                          <w:rPr>
                            <w:rFonts w:ascii="Cambria Math" w:hAnsi="Cambria Math"/>
                          </w:rPr>
                          <m:t xml:space="preserve">i </m:t>
                        </m:r>
                      </m:sub>
                    </m:sSub>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V,θ</m:t>
                    </m:r>
                  </m:e>
                </m:d>
                <m:r>
                  <w:rPr>
                    <w:rFonts w:ascii="Cambria Math" w:hAnsi="Cambria Math"/>
                  </w:rPr>
                  <m:t>=0</m:t>
                </m:r>
              </m:oMath>
            </m:oMathPara>
          </w:p>
        </w:tc>
        <w:tc>
          <w:tcPr>
            <w:tcW w:w="350" w:type="pct"/>
            <w:vAlign w:val="center"/>
          </w:tcPr>
          <w:p w14:paraId="0003F574" w14:textId="1169C895" w:rsidR="009B130F" w:rsidRPr="008858D0" w:rsidRDefault="009B130F" w:rsidP="002F54AE">
            <w:bookmarkStart w:id="23" w:name="_Ref34746240"/>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20</w:t>
            </w:r>
            <w:r>
              <w:rPr>
                <w:color w:val="2B579A"/>
                <w:shd w:val="clear" w:color="auto" w:fill="E6E6E6"/>
              </w:rPr>
              <w:fldChar w:fldCharType="end"/>
            </w:r>
            <w:r w:rsidRPr="008858D0">
              <w:t>)</w:t>
            </w:r>
            <w:bookmarkEnd w:id="23"/>
          </w:p>
        </w:tc>
      </w:tr>
    </w:tbl>
    <w:p w14:paraId="6BACA4E4" w14:textId="77777777" w:rsidR="009B130F" w:rsidRDefault="009B130F" w:rsidP="002F54AE"/>
    <w:p w14:paraId="49739B56" w14:textId="707A4DD0" w:rsidR="001C58D7" w:rsidRDefault="00C435BC" w:rsidP="002F54AE">
      <w:r>
        <w:t xml:space="preserve">The quantities in Equations </w:t>
      </w:r>
      <w:r w:rsidR="00A4113C">
        <w:rPr>
          <w:color w:val="2B579A"/>
          <w:shd w:val="clear" w:color="auto" w:fill="E6E6E6"/>
        </w:rPr>
        <w:fldChar w:fldCharType="begin"/>
      </w:r>
      <w:r w:rsidR="00A4113C">
        <w:instrText xml:space="preserve"> REF _Ref34742400 \h </w:instrText>
      </w:r>
      <w:r w:rsidR="002F54AE">
        <w:instrText xml:space="preserve"> \* MERGEFORMAT </w:instrText>
      </w:r>
      <w:r w:rsidR="00A4113C">
        <w:rPr>
          <w:color w:val="2B579A"/>
          <w:shd w:val="clear" w:color="auto" w:fill="E6E6E6"/>
        </w:rPr>
      </w:r>
      <w:r w:rsidR="00A4113C">
        <w:rPr>
          <w:color w:val="2B579A"/>
          <w:shd w:val="clear" w:color="auto" w:fill="E6E6E6"/>
        </w:rPr>
        <w:fldChar w:fldCharType="separate"/>
      </w:r>
      <w:r w:rsidR="00F10433" w:rsidRPr="008858D0">
        <w:t>(</w:t>
      </w:r>
      <w:r w:rsidR="00F10433">
        <w:rPr>
          <w:noProof/>
        </w:rPr>
        <w:t>19</w:t>
      </w:r>
      <w:r w:rsidR="00F10433" w:rsidRPr="008858D0">
        <w:t>)</w:t>
      </w:r>
      <w:r w:rsidR="00A4113C">
        <w:rPr>
          <w:color w:val="2B579A"/>
          <w:shd w:val="clear" w:color="auto" w:fill="E6E6E6"/>
        </w:rPr>
        <w:fldChar w:fldCharType="end"/>
      </w:r>
      <w:r w:rsidR="00A4113C">
        <w:t xml:space="preserve"> and </w:t>
      </w:r>
      <w:r w:rsidR="00A4113C">
        <w:rPr>
          <w:color w:val="2B579A"/>
          <w:shd w:val="clear" w:color="auto" w:fill="E6E6E6"/>
        </w:rPr>
        <w:fldChar w:fldCharType="begin"/>
      </w:r>
      <w:r w:rsidR="00A4113C">
        <w:instrText xml:space="preserve"> REF _Ref34746240 \h </w:instrText>
      </w:r>
      <w:r w:rsidR="002F54AE">
        <w:instrText xml:space="preserve"> \* MERGEFORMAT </w:instrText>
      </w:r>
      <w:r w:rsidR="00A4113C">
        <w:rPr>
          <w:color w:val="2B579A"/>
          <w:shd w:val="clear" w:color="auto" w:fill="E6E6E6"/>
        </w:rPr>
      </w:r>
      <w:r w:rsidR="00A4113C">
        <w:rPr>
          <w:color w:val="2B579A"/>
          <w:shd w:val="clear" w:color="auto" w:fill="E6E6E6"/>
        </w:rPr>
        <w:fldChar w:fldCharType="separate"/>
      </w:r>
      <w:r w:rsidR="00F10433" w:rsidRPr="008858D0">
        <w:t>(</w:t>
      </w:r>
      <w:r w:rsidR="00F10433">
        <w:rPr>
          <w:noProof/>
        </w:rPr>
        <w:t>20</w:t>
      </w:r>
      <w:r w:rsidR="00F10433" w:rsidRPr="008858D0">
        <w:t>)</w:t>
      </w:r>
      <w:r w:rsidR="00A4113C">
        <w:rPr>
          <w:color w:val="2B579A"/>
          <w:shd w:val="clear" w:color="auto" w:fill="E6E6E6"/>
        </w:rPr>
        <w:fldChar w:fldCharType="end"/>
      </w:r>
      <w:r w:rsidR="00A4113C">
        <w:t xml:space="preserve"> are defined as follows</w:t>
      </w:r>
      <w:r w:rsidR="00DF7EE3">
        <w:t>:</w:t>
      </w:r>
    </w:p>
    <w:p w14:paraId="692405DE" w14:textId="77777777" w:rsidR="00DF7EE3" w:rsidRDefault="00DF7EE3" w:rsidP="002F54AE"/>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 w:type="dxa"/>
        </w:tblCellMar>
        <w:tblLook w:val="04A0" w:firstRow="1" w:lastRow="0" w:firstColumn="1" w:lastColumn="0" w:noHBand="0" w:noVBand="1"/>
      </w:tblPr>
      <w:tblGrid>
        <w:gridCol w:w="361"/>
        <w:gridCol w:w="722"/>
        <w:gridCol w:w="7945"/>
      </w:tblGrid>
      <w:tr w:rsidR="005B4ACE" w14:paraId="0D44674A" w14:textId="77777777" w:rsidTr="00CA6857">
        <w:tc>
          <w:tcPr>
            <w:tcW w:w="200" w:type="pct"/>
            <w:vAlign w:val="center"/>
          </w:tcPr>
          <w:p w14:paraId="68B61ACF" w14:textId="3AA3B588" w:rsidR="005B4ACE" w:rsidRPr="00F65B0A" w:rsidRDefault="005B4ACE" w:rsidP="002F54AE">
            <w:pPr>
              <w:rPr>
                <w:rFonts w:ascii="Calibri" w:eastAsia="Calibri" w:hAnsi="Calibri" w:cs="Times New Roman"/>
              </w:rPr>
            </w:pPr>
            <w:bookmarkStart w:id="24" w:name="_Hlk34745896"/>
          </w:p>
        </w:tc>
        <w:tc>
          <w:tcPr>
            <w:tcW w:w="400" w:type="pct"/>
            <w:vAlign w:val="center"/>
          </w:tcPr>
          <w:p w14:paraId="190AAD7D" w14:textId="1313005B"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G</m:t>
                        </m:r>
                      </m:e>
                      <m:sub>
                        <m:r>
                          <w:rPr>
                            <w:rFonts w:ascii="Cambria Math" w:hAnsi="Cambria Math"/>
                          </w:rPr>
                          <m:t xml:space="preserve">i </m:t>
                        </m:r>
                      </m:sub>
                    </m:sSub>
                  </m:sub>
                </m:sSub>
              </m:oMath>
            </m:oMathPara>
          </w:p>
        </w:tc>
        <w:tc>
          <w:tcPr>
            <w:tcW w:w="4400" w:type="pct"/>
            <w:vAlign w:val="center"/>
          </w:tcPr>
          <w:p w14:paraId="2D2F5E60" w14:textId="2A7C2E2B" w:rsidR="005B4ACE" w:rsidRDefault="002C6534" w:rsidP="002F54AE">
            <w:r>
              <w:t>R</w:t>
            </w:r>
            <w:r w:rsidR="005B4ACE" w:rsidRPr="00CC4A95">
              <w:t xml:space="preserve">eal power generation at bus </w:t>
            </w:r>
            <m:oMath>
              <m:r>
                <w:rPr>
                  <w:rFonts w:ascii="Cambria Math" w:hAnsi="Cambria Math"/>
                </w:rPr>
                <m:t>i</m:t>
              </m:r>
            </m:oMath>
          </w:p>
        </w:tc>
      </w:tr>
      <w:tr w:rsidR="005B4ACE" w14:paraId="3FA63D8B" w14:textId="77777777" w:rsidTr="00CA6857">
        <w:tc>
          <w:tcPr>
            <w:tcW w:w="200" w:type="pct"/>
            <w:vAlign w:val="center"/>
          </w:tcPr>
          <w:p w14:paraId="143B3044" w14:textId="3577E9D0" w:rsidR="005B4ACE" w:rsidRPr="00CA1620" w:rsidRDefault="005B4ACE" w:rsidP="002F54AE">
            <w:pPr>
              <w:rPr>
                <w:rFonts w:ascii="Calibri" w:eastAsia="Calibri" w:hAnsi="Calibri" w:cs="Times New Roman"/>
              </w:rPr>
            </w:pPr>
          </w:p>
        </w:tc>
        <w:tc>
          <w:tcPr>
            <w:tcW w:w="400" w:type="pct"/>
            <w:vAlign w:val="center"/>
          </w:tcPr>
          <w:p w14:paraId="77936C81" w14:textId="5B015556"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L</m:t>
                        </m:r>
                      </m:e>
                      <m:sub>
                        <m:r>
                          <w:rPr>
                            <w:rFonts w:ascii="Cambria Math" w:hAnsi="Cambria Math"/>
                          </w:rPr>
                          <m:t xml:space="preserve">i </m:t>
                        </m:r>
                      </m:sub>
                    </m:sSub>
                  </m:sub>
                </m:sSub>
              </m:oMath>
            </m:oMathPara>
          </w:p>
        </w:tc>
        <w:tc>
          <w:tcPr>
            <w:tcW w:w="4400" w:type="pct"/>
            <w:vAlign w:val="center"/>
          </w:tcPr>
          <w:p w14:paraId="3DB764E3" w14:textId="4C35466C" w:rsidR="005B4ACE" w:rsidRDefault="002C6534" w:rsidP="002F54AE">
            <w:r>
              <w:t>R</w:t>
            </w:r>
            <w:r w:rsidR="005B4ACE" w:rsidRPr="00CC4A95">
              <w:t xml:space="preserve">eal power load at bus </w:t>
            </w:r>
            <m:oMath>
              <m:r>
                <w:rPr>
                  <w:rFonts w:ascii="Cambria Math" w:hAnsi="Cambria Math"/>
                </w:rPr>
                <m:t>i</m:t>
              </m:r>
            </m:oMath>
          </w:p>
        </w:tc>
      </w:tr>
      <w:tr w:rsidR="005B4ACE" w14:paraId="78BA2589" w14:textId="77777777" w:rsidTr="00CA6857">
        <w:tc>
          <w:tcPr>
            <w:tcW w:w="200" w:type="pct"/>
            <w:vAlign w:val="center"/>
          </w:tcPr>
          <w:p w14:paraId="6793D89B" w14:textId="5451AE5F" w:rsidR="005B4ACE" w:rsidRDefault="005B4ACE" w:rsidP="002F54AE"/>
        </w:tc>
        <w:tc>
          <w:tcPr>
            <w:tcW w:w="400" w:type="pct"/>
            <w:vAlign w:val="center"/>
          </w:tcPr>
          <w:p w14:paraId="73253B06" w14:textId="5D339982"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G</m:t>
                        </m:r>
                      </m:e>
                      <m:sub>
                        <m:r>
                          <w:rPr>
                            <w:rFonts w:ascii="Cambria Math" w:hAnsi="Cambria Math"/>
                          </w:rPr>
                          <m:t xml:space="preserve">i </m:t>
                        </m:r>
                      </m:sub>
                    </m:sSub>
                  </m:sub>
                </m:sSub>
              </m:oMath>
            </m:oMathPara>
          </w:p>
        </w:tc>
        <w:tc>
          <w:tcPr>
            <w:tcW w:w="4400" w:type="pct"/>
            <w:vAlign w:val="center"/>
          </w:tcPr>
          <w:p w14:paraId="2DE9ADB8" w14:textId="4DA66E5B" w:rsidR="005B4ACE" w:rsidRDefault="002C6534" w:rsidP="002F54AE">
            <w:r>
              <w:t>R</w:t>
            </w:r>
            <w:r w:rsidR="005B4ACE" w:rsidRPr="00CC4A95">
              <w:t>eactive power generation at bus</w:t>
            </w:r>
            <w:r w:rsidR="005B4ACE">
              <w:rPr>
                <w:i/>
              </w:rPr>
              <w:t xml:space="preserve"> </w:t>
            </w:r>
            <m:oMath>
              <m:r>
                <w:rPr>
                  <w:rFonts w:ascii="Cambria Math" w:hAnsi="Cambria Math"/>
                </w:rPr>
                <m:t>i</m:t>
              </m:r>
            </m:oMath>
          </w:p>
        </w:tc>
      </w:tr>
      <w:tr w:rsidR="005B4ACE" w14:paraId="549EC8E7" w14:textId="77777777" w:rsidTr="00CA6857">
        <w:tc>
          <w:tcPr>
            <w:tcW w:w="200" w:type="pct"/>
            <w:vAlign w:val="center"/>
          </w:tcPr>
          <w:p w14:paraId="183EF3BB" w14:textId="5C9B5C3C" w:rsidR="005B4ACE" w:rsidRPr="0047035B" w:rsidRDefault="005B4ACE" w:rsidP="002F54AE">
            <w:pPr>
              <w:rPr>
                <w:rFonts w:ascii="Calibri" w:eastAsia="Calibri" w:hAnsi="Calibri" w:cs="Times New Roman"/>
              </w:rPr>
            </w:pPr>
          </w:p>
        </w:tc>
        <w:tc>
          <w:tcPr>
            <w:tcW w:w="400" w:type="pct"/>
            <w:vAlign w:val="center"/>
          </w:tcPr>
          <w:p w14:paraId="534BAE65" w14:textId="1F950531"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L</m:t>
                        </m:r>
                      </m:e>
                      <m:sub>
                        <m:r>
                          <w:rPr>
                            <w:rFonts w:ascii="Cambria Math" w:hAnsi="Cambria Math"/>
                          </w:rPr>
                          <m:t xml:space="preserve">i </m:t>
                        </m:r>
                      </m:sub>
                    </m:sSub>
                  </m:sub>
                </m:sSub>
              </m:oMath>
            </m:oMathPara>
          </w:p>
        </w:tc>
        <w:tc>
          <w:tcPr>
            <w:tcW w:w="4400" w:type="pct"/>
            <w:vAlign w:val="center"/>
          </w:tcPr>
          <w:p w14:paraId="42190342" w14:textId="54555273" w:rsidR="005B4ACE" w:rsidRDefault="002C6534" w:rsidP="002F54AE">
            <w:r>
              <w:t>R</w:t>
            </w:r>
            <w:r w:rsidR="005B4ACE" w:rsidRPr="00CC4A95">
              <w:t>eactive</w:t>
            </w:r>
            <w:r w:rsidR="005B4ACE">
              <w:t xml:space="preserve"> power load at bus </w:t>
            </w:r>
            <m:oMath>
              <m:r>
                <w:rPr>
                  <w:rFonts w:ascii="Cambria Math" w:hAnsi="Cambria Math"/>
                </w:rPr>
                <m:t>i</m:t>
              </m:r>
            </m:oMath>
          </w:p>
        </w:tc>
      </w:tr>
      <w:tr w:rsidR="005B4ACE" w14:paraId="3B67DB71" w14:textId="77777777" w:rsidTr="00CA6857">
        <w:tc>
          <w:tcPr>
            <w:tcW w:w="200" w:type="pct"/>
            <w:vAlign w:val="center"/>
          </w:tcPr>
          <w:p w14:paraId="6A8E1C28" w14:textId="4F2E4EF3" w:rsidR="005B4ACE" w:rsidRPr="0047035B" w:rsidRDefault="005B4ACE" w:rsidP="002F54AE">
            <w:pPr>
              <w:rPr>
                <w:rFonts w:ascii="Calibri" w:eastAsia="Calibri" w:hAnsi="Calibri" w:cs="Times New Roman"/>
              </w:rPr>
            </w:pPr>
          </w:p>
        </w:tc>
        <w:tc>
          <w:tcPr>
            <w:tcW w:w="400" w:type="pct"/>
            <w:vAlign w:val="center"/>
          </w:tcPr>
          <w:p w14:paraId="38C9446C" w14:textId="32F4F108"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i</m:t>
                    </m:r>
                  </m:sub>
                </m:sSub>
              </m:oMath>
            </m:oMathPara>
          </w:p>
        </w:tc>
        <w:tc>
          <w:tcPr>
            <w:tcW w:w="4400" w:type="pct"/>
            <w:vAlign w:val="center"/>
          </w:tcPr>
          <w:p w14:paraId="68DB2D5B" w14:textId="6B1A1D41" w:rsidR="005B4ACE" w:rsidRDefault="002C6534" w:rsidP="002F54AE">
            <w:r>
              <w:t>R</w:t>
            </w:r>
            <w:r w:rsidR="005B4ACE">
              <w:t>eal</w:t>
            </w:r>
            <w:r w:rsidR="005B4ACE" w:rsidRPr="00CC4A95">
              <w:t xml:space="preserve"> power injection at bus </w:t>
            </w:r>
            <m:oMath>
              <m:r>
                <w:rPr>
                  <w:rFonts w:ascii="Cambria Math" w:hAnsi="Cambria Math"/>
                </w:rPr>
                <m:t>i</m:t>
              </m:r>
            </m:oMath>
          </w:p>
        </w:tc>
      </w:tr>
      <w:tr w:rsidR="005B4ACE" w14:paraId="26F14819" w14:textId="77777777" w:rsidTr="00CA6857">
        <w:tc>
          <w:tcPr>
            <w:tcW w:w="200" w:type="pct"/>
            <w:vAlign w:val="center"/>
          </w:tcPr>
          <w:p w14:paraId="1A5A60A9" w14:textId="3E97A25C" w:rsidR="005B4ACE" w:rsidRDefault="005B4ACE" w:rsidP="002F54AE">
            <w:pPr>
              <w:rPr>
                <w:rFonts w:ascii="Calibri" w:eastAsia="Calibri" w:hAnsi="Calibri" w:cs="Times New Roman"/>
              </w:rPr>
            </w:pPr>
          </w:p>
        </w:tc>
        <w:tc>
          <w:tcPr>
            <w:tcW w:w="400" w:type="pct"/>
            <w:vAlign w:val="center"/>
          </w:tcPr>
          <w:p w14:paraId="153ED1F4" w14:textId="79CF9DA3" w:rsidR="005B4ACE" w:rsidRPr="008058CC" w:rsidRDefault="000D755E" w:rsidP="002F54A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m:t>
                    </m:r>
                  </m:sub>
                </m:sSub>
              </m:oMath>
            </m:oMathPara>
          </w:p>
        </w:tc>
        <w:tc>
          <w:tcPr>
            <w:tcW w:w="4400" w:type="pct"/>
            <w:vAlign w:val="center"/>
          </w:tcPr>
          <w:p w14:paraId="183AE85F" w14:textId="38E0EC23" w:rsidR="005B4ACE" w:rsidRDefault="002C6534" w:rsidP="002F54AE">
            <w:r>
              <w:t>R</w:t>
            </w:r>
            <w:r w:rsidR="005B4ACE">
              <w:t>eactive</w:t>
            </w:r>
            <w:r w:rsidR="005B4ACE" w:rsidRPr="00CC4A95">
              <w:t xml:space="preserve"> power injection at bus</w:t>
            </w:r>
            <w:r w:rsidR="005B4ACE">
              <w:rPr>
                <w:i/>
              </w:rPr>
              <w:t xml:space="preserve"> </w:t>
            </w:r>
            <m:oMath>
              <m:r>
                <w:rPr>
                  <w:rFonts w:ascii="Cambria Math" w:hAnsi="Cambria Math"/>
                </w:rPr>
                <m:t>i</m:t>
              </m:r>
            </m:oMath>
          </w:p>
        </w:tc>
      </w:tr>
      <w:tr w:rsidR="005B4ACE" w14:paraId="533F5723" w14:textId="77777777" w:rsidTr="00CA6857">
        <w:tc>
          <w:tcPr>
            <w:tcW w:w="200" w:type="pct"/>
            <w:vAlign w:val="center"/>
          </w:tcPr>
          <w:p w14:paraId="1167BAC8" w14:textId="5A3C7458" w:rsidR="005B4ACE" w:rsidRDefault="005B4ACE" w:rsidP="002F54AE">
            <w:pPr>
              <w:rPr>
                <w:rFonts w:ascii="Calibri" w:eastAsia="Calibri" w:hAnsi="Calibri" w:cs="Times New Roman"/>
              </w:rPr>
            </w:pPr>
          </w:p>
        </w:tc>
        <w:tc>
          <w:tcPr>
            <w:tcW w:w="400" w:type="pct"/>
            <w:vAlign w:val="center"/>
          </w:tcPr>
          <w:p w14:paraId="0D7DC80C" w14:textId="2CDF7F56" w:rsidR="005B4ACE" w:rsidRPr="008058CC" w:rsidRDefault="005B4ACE" w:rsidP="002F54AE">
            <m:oMathPara>
              <m:oMathParaPr>
                <m:jc m:val="left"/>
              </m:oMathParaPr>
              <m:oMath>
                <m:r>
                  <w:rPr>
                    <w:rFonts w:ascii="Cambria Math" w:eastAsiaTheme="minorEastAsia" w:hAnsi="Cambria Math"/>
                  </w:rPr>
                  <m:t>V</m:t>
                </m:r>
              </m:oMath>
            </m:oMathPara>
          </w:p>
        </w:tc>
        <w:tc>
          <w:tcPr>
            <w:tcW w:w="4400" w:type="pct"/>
            <w:vAlign w:val="center"/>
          </w:tcPr>
          <w:p w14:paraId="53753A03" w14:textId="3EBF7142" w:rsidR="005B4ACE" w:rsidRDefault="005B4ACE" w:rsidP="002F54AE">
            <w:r>
              <w:t>Bus voltage magnitude vector</w:t>
            </w:r>
          </w:p>
        </w:tc>
      </w:tr>
      <w:tr w:rsidR="005B4ACE" w14:paraId="07BD712A" w14:textId="77777777" w:rsidTr="00CA6857">
        <w:tc>
          <w:tcPr>
            <w:tcW w:w="200" w:type="pct"/>
            <w:vAlign w:val="center"/>
          </w:tcPr>
          <w:p w14:paraId="3FFEAF95" w14:textId="5C483466" w:rsidR="005B4ACE" w:rsidRPr="00582F0B" w:rsidRDefault="005B4ACE" w:rsidP="002F54AE">
            <w:pPr>
              <w:rPr>
                <w:rFonts w:ascii="Calibri" w:eastAsia="Calibri" w:hAnsi="Calibri" w:cs="Times New Roman"/>
              </w:rPr>
            </w:pPr>
          </w:p>
        </w:tc>
        <w:tc>
          <w:tcPr>
            <w:tcW w:w="400" w:type="pct"/>
            <w:vAlign w:val="center"/>
          </w:tcPr>
          <w:p w14:paraId="5041B467" w14:textId="1524C94E" w:rsidR="005B4ACE" w:rsidRPr="008058CC" w:rsidRDefault="005B4ACE" w:rsidP="002F54AE">
            <m:oMathPara>
              <m:oMathParaPr>
                <m:jc m:val="left"/>
              </m:oMathParaPr>
              <m:oMath>
                <m:r>
                  <w:rPr>
                    <w:rFonts w:ascii="Cambria Math" w:hAnsi="Cambria Math"/>
                  </w:rPr>
                  <m:t>θ</m:t>
                </m:r>
              </m:oMath>
            </m:oMathPara>
          </w:p>
        </w:tc>
        <w:tc>
          <w:tcPr>
            <w:tcW w:w="4400" w:type="pct"/>
            <w:vAlign w:val="center"/>
          </w:tcPr>
          <w:p w14:paraId="28A2C71D" w14:textId="203CBEBE" w:rsidR="005B4ACE" w:rsidRDefault="005B4ACE" w:rsidP="002F54AE">
            <w:r>
              <w:t>Bus voltage angle vector.</w:t>
            </w:r>
          </w:p>
        </w:tc>
      </w:tr>
      <w:bookmarkEnd w:id="24"/>
    </w:tbl>
    <w:p w14:paraId="0AE81BFF" w14:textId="77777777" w:rsidR="00614A47" w:rsidRDefault="00614A47" w:rsidP="002F54AE"/>
    <w:p w14:paraId="666E2911" w14:textId="754BE3AE" w:rsidR="003337B8" w:rsidRDefault="003337B8" w:rsidP="00DF7EE3">
      <w:pPr>
        <w:pStyle w:val="Heading2"/>
      </w:pPr>
      <w:r>
        <w:lastRenderedPageBreak/>
        <w:t>Model</w:t>
      </w:r>
      <w:r w:rsidR="00E4328F">
        <w:t>s for network c</w:t>
      </w:r>
      <w:r>
        <w:t xml:space="preserve">oupling </w:t>
      </w:r>
      <w:r w:rsidR="00E4328F">
        <w:t>c</w:t>
      </w:r>
      <w:r>
        <w:t>omponents</w:t>
      </w:r>
    </w:p>
    <w:p w14:paraId="1267CBFC" w14:textId="6BCBAC45" w:rsidR="00F9646C" w:rsidRDefault="00CA042C" w:rsidP="002F54AE">
      <w:r>
        <w:t>Interaction</w:t>
      </w:r>
      <w:r w:rsidR="00F9646C">
        <w:t xml:space="preserve"> between the natural gas and electricity networks is provided by power-to-gas (P2G)</w:t>
      </w:r>
      <w:r w:rsidR="00EF56CF">
        <w:t xml:space="preserve"> u</w:t>
      </w:r>
      <w:r>
        <w:t>nits</w:t>
      </w:r>
      <w:r w:rsidR="00F9646C">
        <w:t xml:space="preserve"> and </w:t>
      </w:r>
      <w:r w:rsidR="007869AD">
        <w:t>generators driven by</w:t>
      </w:r>
      <w:r w:rsidR="00F9646C">
        <w:t xml:space="preserve"> gas-fired turbines </w:t>
      </w:r>
      <w:r>
        <w:t>(</w:t>
      </w:r>
      <w:r w:rsidR="00F9646C">
        <w:t>i.e. gas turbines or CHP</w:t>
      </w:r>
      <w:r>
        <w:t xml:space="preserve"> machines)</w:t>
      </w:r>
      <w:r w:rsidR="00F9646C">
        <w:t xml:space="preserve">, </w:t>
      </w:r>
      <w:r w:rsidR="005A432B">
        <w:t xml:space="preserve">both of </w:t>
      </w:r>
      <w:r w:rsidR="00F9646C">
        <w:t xml:space="preserve">which act as energy converters. This coupling is mathematically formulated </w:t>
      </w:r>
      <w:r w:rsidR="00DF7EE3">
        <w:t>in</w:t>
      </w:r>
      <w:r w:rsidR="00F9646C">
        <w:t xml:space="preserve"> Equations </w:t>
      </w:r>
      <w:r w:rsidR="008E53B0">
        <w:rPr>
          <w:color w:val="2B579A"/>
          <w:shd w:val="clear" w:color="auto" w:fill="E6E6E6"/>
        </w:rPr>
        <w:fldChar w:fldCharType="begin"/>
      </w:r>
      <w:r w:rsidR="008E53B0">
        <w:instrText xml:space="preserve"> REF _Ref34742351 \h </w:instrText>
      </w:r>
      <w:r w:rsidR="002F54AE">
        <w:instrText xml:space="preserve"> \* MERGEFORMAT </w:instrText>
      </w:r>
      <w:r w:rsidR="008E53B0">
        <w:rPr>
          <w:color w:val="2B579A"/>
          <w:shd w:val="clear" w:color="auto" w:fill="E6E6E6"/>
        </w:rPr>
      </w:r>
      <w:r w:rsidR="008E53B0">
        <w:rPr>
          <w:color w:val="2B579A"/>
          <w:shd w:val="clear" w:color="auto" w:fill="E6E6E6"/>
        </w:rPr>
        <w:fldChar w:fldCharType="separate"/>
      </w:r>
      <w:r w:rsidR="00F10433" w:rsidRPr="008858D0">
        <w:t>(</w:t>
      </w:r>
      <w:r w:rsidR="00F10433">
        <w:rPr>
          <w:noProof/>
        </w:rPr>
        <w:t>21</w:t>
      </w:r>
      <w:r w:rsidR="00F10433" w:rsidRPr="008858D0">
        <w:t>)</w:t>
      </w:r>
      <w:r w:rsidR="008E53B0">
        <w:rPr>
          <w:color w:val="2B579A"/>
          <w:shd w:val="clear" w:color="auto" w:fill="E6E6E6"/>
        </w:rPr>
        <w:fldChar w:fldCharType="end"/>
      </w:r>
      <w:r w:rsidR="008E53B0">
        <w:t xml:space="preserve"> and </w:t>
      </w:r>
      <w:r w:rsidR="008E53B0">
        <w:rPr>
          <w:color w:val="2B579A"/>
          <w:shd w:val="clear" w:color="auto" w:fill="E6E6E6"/>
        </w:rPr>
        <w:fldChar w:fldCharType="begin"/>
      </w:r>
      <w:r w:rsidR="008E53B0">
        <w:instrText xml:space="preserve"> REF _Ref34742352 \h </w:instrText>
      </w:r>
      <w:r w:rsidR="002F54AE">
        <w:instrText xml:space="preserve"> \* MERGEFORMAT </w:instrText>
      </w:r>
      <w:r w:rsidR="008E53B0">
        <w:rPr>
          <w:color w:val="2B579A"/>
          <w:shd w:val="clear" w:color="auto" w:fill="E6E6E6"/>
        </w:rPr>
      </w:r>
      <w:r w:rsidR="008E53B0">
        <w:rPr>
          <w:color w:val="2B579A"/>
          <w:shd w:val="clear" w:color="auto" w:fill="E6E6E6"/>
        </w:rPr>
        <w:fldChar w:fldCharType="separate"/>
      </w:r>
      <w:r w:rsidR="00F10433" w:rsidRPr="008858D0">
        <w:t>(</w:t>
      </w:r>
      <w:r w:rsidR="00F10433">
        <w:rPr>
          <w:noProof/>
        </w:rPr>
        <w:t>22</w:t>
      </w:r>
      <w:r w:rsidR="00F10433" w:rsidRPr="008858D0">
        <w:t>)</w:t>
      </w:r>
      <w:r w:rsidR="008E53B0">
        <w:rPr>
          <w:color w:val="2B579A"/>
          <w:shd w:val="clear" w:color="auto" w:fill="E6E6E6"/>
        </w:rPr>
        <w:fldChar w:fldCharType="end"/>
      </w:r>
      <w:r w:rsidR="00DF7EE3">
        <w:t>.</w:t>
      </w:r>
    </w:p>
    <w:p w14:paraId="6C7D1D2A" w14:textId="77777777" w:rsidR="00DF7EE3" w:rsidRDefault="00DF7EE3" w:rsidP="002F54A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8E53B0" w14:paraId="05E1BA5B" w14:textId="77777777" w:rsidTr="00BB5172">
        <w:tc>
          <w:tcPr>
            <w:tcW w:w="350" w:type="pct"/>
            <w:vAlign w:val="center"/>
          </w:tcPr>
          <w:p w14:paraId="1DEB98D8" w14:textId="77777777" w:rsidR="008E53B0" w:rsidRDefault="008E53B0" w:rsidP="002F54AE"/>
        </w:tc>
        <w:tc>
          <w:tcPr>
            <w:tcW w:w="4300" w:type="pct"/>
            <w:vAlign w:val="center"/>
          </w:tcPr>
          <w:p w14:paraId="7253576E" w14:textId="7E310834" w:rsidR="008E53B0" w:rsidRPr="005B6DD4" w:rsidRDefault="000D755E" w:rsidP="007C529F">
            <w:pPr>
              <w:spacing w:before="20" w:after="20"/>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gen</m:t>
                    </m:r>
                  </m:sub>
                </m:sSub>
                <m:r>
                  <w:rPr>
                    <w:rFonts w:ascii="Cambria Math" w:hAnsi="Cambria Math"/>
                  </w:rPr>
                  <m:t xml:space="preserve">= </m:t>
                </m:r>
                <m:f>
                  <m:fPr>
                    <m:ctrlPr>
                      <w:rPr>
                        <w:rFonts w:ascii="Cambria Math" w:hAnsi="Cambria Math"/>
                        <w:i/>
                      </w:rPr>
                    </m:ctrlPr>
                  </m:fPr>
                  <m:num>
                    <m:r>
                      <w:rPr>
                        <w:rFonts w:ascii="Cambria Math" w:hAnsi="Cambria Math"/>
                      </w:rPr>
                      <m:t xml:space="preserve">3600 </m:t>
                    </m:r>
                    <m:sSub>
                      <m:sSubPr>
                        <m:ctrlPr>
                          <w:rPr>
                            <w:rFonts w:ascii="Cambria Math" w:hAnsi="Cambria Math"/>
                            <w:i/>
                          </w:rPr>
                        </m:ctrlPr>
                      </m:sSubPr>
                      <m:e>
                        <m:r>
                          <w:rPr>
                            <w:rFonts w:ascii="Cambria Math" w:hAnsi="Cambria Math"/>
                          </w:rPr>
                          <m:t>P</m:t>
                        </m:r>
                      </m:e>
                      <m:sub>
                        <m:r>
                          <w:rPr>
                            <w:rFonts w:ascii="Cambria Math" w:hAnsi="Cambria Math"/>
                          </w:rPr>
                          <m:t>gen</m:t>
                        </m:r>
                      </m:sub>
                    </m:sSub>
                  </m:num>
                  <m:den>
                    <m:sSub>
                      <m:sSubPr>
                        <m:ctrlPr>
                          <w:rPr>
                            <w:rFonts w:ascii="Cambria Math" w:hAnsi="Cambria Math"/>
                            <w:i/>
                          </w:rPr>
                        </m:ctrlPr>
                      </m:sSubPr>
                      <m:e>
                        <m:r>
                          <w:rPr>
                            <w:rFonts w:ascii="Cambria Math" w:hAnsi="Cambria Math"/>
                          </w:rPr>
                          <m:t>η</m:t>
                        </m:r>
                      </m:e>
                      <m:sub>
                        <m:r>
                          <w:rPr>
                            <w:rFonts w:ascii="Cambria Math" w:hAnsi="Cambria Math"/>
                          </w:rPr>
                          <m:t>gen</m:t>
                        </m:r>
                      </m:sub>
                    </m:sSub>
                    <m:r>
                      <w:rPr>
                        <w:rFonts w:ascii="Cambria Math" w:hAnsi="Cambria Math"/>
                      </w:rPr>
                      <m:t>*GC</m:t>
                    </m:r>
                    <m:sSub>
                      <m:sSubPr>
                        <m:ctrlPr>
                          <w:rPr>
                            <w:rFonts w:ascii="Cambria Math" w:hAnsi="Cambria Math"/>
                            <w:i/>
                          </w:rPr>
                        </m:ctrlPr>
                      </m:sSubPr>
                      <m:e>
                        <m:r>
                          <w:rPr>
                            <w:rFonts w:ascii="Cambria Math" w:hAnsi="Cambria Math"/>
                          </w:rPr>
                          <m:t>V</m:t>
                        </m:r>
                      </m:e>
                      <m:sub>
                        <m:r>
                          <w:rPr>
                            <w:rFonts w:ascii="Cambria Math" w:hAnsi="Cambria Math"/>
                          </w:rPr>
                          <m:t>mix</m:t>
                        </m:r>
                      </m:sub>
                    </m:sSub>
                  </m:den>
                </m:f>
              </m:oMath>
            </m:oMathPara>
          </w:p>
        </w:tc>
        <w:tc>
          <w:tcPr>
            <w:tcW w:w="350" w:type="pct"/>
            <w:vAlign w:val="center"/>
          </w:tcPr>
          <w:p w14:paraId="024E0350" w14:textId="34894CBB" w:rsidR="008E53B0" w:rsidRPr="008858D0" w:rsidRDefault="008E53B0" w:rsidP="002F54AE">
            <w:bookmarkStart w:id="25" w:name="_Ref34742351"/>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21</w:t>
            </w:r>
            <w:r>
              <w:rPr>
                <w:color w:val="2B579A"/>
                <w:shd w:val="clear" w:color="auto" w:fill="E6E6E6"/>
              </w:rPr>
              <w:fldChar w:fldCharType="end"/>
            </w:r>
            <w:r w:rsidRPr="008858D0">
              <w:t>)</w:t>
            </w:r>
            <w:bookmarkEnd w:id="25"/>
          </w:p>
        </w:tc>
      </w:tr>
      <w:tr w:rsidR="008E53B0" w14:paraId="5D6B44C8" w14:textId="77777777" w:rsidTr="00DC7AC8">
        <w:tc>
          <w:tcPr>
            <w:tcW w:w="350" w:type="pct"/>
            <w:vAlign w:val="center"/>
          </w:tcPr>
          <w:p w14:paraId="75D913B0" w14:textId="77777777" w:rsidR="008E53B0" w:rsidRDefault="008E53B0" w:rsidP="002F54AE"/>
        </w:tc>
        <w:tc>
          <w:tcPr>
            <w:tcW w:w="4300" w:type="pct"/>
            <w:vAlign w:val="center"/>
          </w:tcPr>
          <w:p w14:paraId="23D538E8" w14:textId="481172AF" w:rsidR="008E53B0" w:rsidRPr="005B6DD4" w:rsidRDefault="000D755E" w:rsidP="007C529F">
            <w:pPr>
              <w:spacing w:before="20" w:after="20"/>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P2G</m:t>
                    </m:r>
                  </m:sub>
                </m:sSub>
                <m:r>
                  <w:rPr>
                    <w:rFonts w:ascii="Cambria Math" w:hAnsi="Cambria Math"/>
                  </w:rPr>
                  <m:t xml:space="preserve">= </m:t>
                </m:r>
                <m:f>
                  <m:fPr>
                    <m:ctrlPr>
                      <w:rPr>
                        <w:rFonts w:ascii="Cambria Math" w:hAnsi="Cambria Math"/>
                        <w:i/>
                      </w:rPr>
                    </m:ctrlPr>
                  </m:fPr>
                  <m:num>
                    <m:r>
                      <w:rPr>
                        <w:rFonts w:ascii="Cambria Math" w:hAnsi="Cambria Math"/>
                      </w:rPr>
                      <m:t xml:space="preserve">3600 </m:t>
                    </m:r>
                    <m:sSub>
                      <m:sSubPr>
                        <m:ctrlPr>
                          <w:rPr>
                            <w:rFonts w:ascii="Cambria Math" w:hAnsi="Cambria Math"/>
                            <w:i/>
                          </w:rPr>
                        </m:ctrlPr>
                      </m:sSubPr>
                      <m:e>
                        <m:r>
                          <w:rPr>
                            <w:rFonts w:ascii="Cambria Math" w:hAnsi="Cambria Math"/>
                          </w:rPr>
                          <m:t>P</m:t>
                        </m:r>
                      </m:e>
                      <m:sub>
                        <m:r>
                          <w:rPr>
                            <w:rFonts w:ascii="Cambria Math" w:hAnsi="Cambria Math"/>
                          </w:rPr>
                          <m:t>P2G</m:t>
                        </m:r>
                      </m:sub>
                    </m:sSub>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P2G</m:t>
                        </m:r>
                      </m:sub>
                    </m:sSub>
                  </m:num>
                  <m:den>
                    <m:r>
                      <w:rPr>
                        <w:rFonts w:ascii="Cambria Math" w:hAnsi="Cambria Math"/>
                      </w:rPr>
                      <m:t>GC</m:t>
                    </m:r>
                    <m:sSub>
                      <m:sSubPr>
                        <m:ctrlPr>
                          <w:rPr>
                            <w:rFonts w:ascii="Cambria Math" w:hAnsi="Cambria Math"/>
                            <w:i/>
                          </w:rPr>
                        </m:ctrlPr>
                      </m:sSubPr>
                      <m:e>
                        <m:r>
                          <w:rPr>
                            <w:rFonts w:ascii="Cambria Math" w:hAnsi="Cambria Math"/>
                          </w:rPr>
                          <m:t>V</m:t>
                        </m:r>
                      </m:e>
                      <m:sub>
                        <m:r>
                          <w:rPr>
                            <w:rFonts w:ascii="Cambria Math" w:hAnsi="Cambria Math"/>
                          </w:rPr>
                          <m:t>mix</m:t>
                        </m:r>
                      </m:sub>
                    </m:sSub>
                  </m:den>
                </m:f>
              </m:oMath>
            </m:oMathPara>
          </w:p>
        </w:tc>
        <w:tc>
          <w:tcPr>
            <w:tcW w:w="350" w:type="pct"/>
            <w:vAlign w:val="center"/>
          </w:tcPr>
          <w:p w14:paraId="45F4DA66" w14:textId="0C3E1563" w:rsidR="008E53B0" w:rsidRPr="008858D0" w:rsidRDefault="008E53B0" w:rsidP="002F54AE">
            <w:bookmarkStart w:id="26" w:name="_Ref34742352"/>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22</w:t>
            </w:r>
            <w:r>
              <w:rPr>
                <w:color w:val="2B579A"/>
                <w:shd w:val="clear" w:color="auto" w:fill="E6E6E6"/>
              </w:rPr>
              <w:fldChar w:fldCharType="end"/>
            </w:r>
            <w:r w:rsidRPr="008858D0">
              <w:t>)</w:t>
            </w:r>
            <w:bookmarkEnd w:id="26"/>
          </w:p>
        </w:tc>
      </w:tr>
    </w:tbl>
    <w:p w14:paraId="4540360E" w14:textId="77777777" w:rsidR="007C529F" w:rsidRDefault="007C529F" w:rsidP="002F54AE"/>
    <w:p w14:paraId="2226DBFA" w14:textId="646E24F1" w:rsidR="00F9646C" w:rsidRDefault="00F6653C" w:rsidP="002F54AE">
      <w:r>
        <w:t>w</w:t>
      </w:r>
      <w:r w:rsidR="00F9646C">
        <w:t>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1083"/>
        <w:gridCol w:w="7582"/>
      </w:tblGrid>
      <w:tr w:rsidR="00F6653C" w14:paraId="6A50C0A8" w14:textId="77777777" w:rsidTr="00CA6857">
        <w:tc>
          <w:tcPr>
            <w:tcW w:w="200" w:type="pct"/>
            <w:vAlign w:val="center"/>
          </w:tcPr>
          <w:p w14:paraId="2F632702" w14:textId="77777777" w:rsidR="00F6653C" w:rsidRPr="00F65B0A" w:rsidRDefault="00F6653C" w:rsidP="002F54AE">
            <w:pPr>
              <w:rPr>
                <w:rFonts w:ascii="Calibri" w:eastAsia="Calibri" w:hAnsi="Calibri" w:cs="Times New Roman"/>
              </w:rPr>
            </w:pPr>
          </w:p>
        </w:tc>
        <w:tc>
          <w:tcPr>
            <w:tcW w:w="600" w:type="pct"/>
            <w:vAlign w:val="center"/>
          </w:tcPr>
          <w:p w14:paraId="09DC4EDF" w14:textId="4084A1FE"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gen</m:t>
                    </m:r>
                  </m:sub>
                </m:sSub>
              </m:oMath>
            </m:oMathPara>
          </w:p>
        </w:tc>
        <w:tc>
          <w:tcPr>
            <w:tcW w:w="4200" w:type="pct"/>
            <w:vAlign w:val="center"/>
          </w:tcPr>
          <w:p w14:paraId="63CA7E00" w14:textId="5E573E77" w:rsidR="00F6653C" w:rsidRDefault="00F6653C" w:rsidP="002F54AE">
            <w:r>
              <w:t>Gas flow supplied to the gas-fired turbines’ generator</w:t>
            </w:r>
            <w:r w:rsidR="002B74C6">
              <w:t xml:space="preserve"> (m</w:t>
            </w:r>
            <w:r w:rsidR="002B74C6" w:rsidRPr="002B74C6">
              <w:rPr>
                <w:vertAlign w:val="superscript"/>
              </w:rPr>
              <w:t>3</w:t>
            </w:r>
            <w:r w:rsidR="002B74C6">
              <w:t>/hr)</w:t>
            </w:r>
          </w:p>
        </w:tc>
      </w:tr>
      <w:tr w:rsidR="00F6653C" w14:paraId="4206C9FF" w14:textId="77777777" w:rsidTr="00CA6857">
        <w:tc>
          <w:tcPr>
            <w:tcW w:w="200" w:type="pct"/>
            <w:vAlign w:val="center"/>
          </w:tcPr>
          <w:p w14:paraId="36FBD422" w14:textId="77777777" w:rsidR="00F6653C" w:rsidRPr="00CA1620" w:rsidRDefault="00F6653C" w:rsidP="002F54AE">
            <w:pPr>
              <w:rPr>
                <w:rFonts w:ascii="Calibri" w:eastAsia="Calibri" w:hAnsi="Calibri" w:cs="Times New Roman"/>
              </w:rPr>
            </w:pPr>
          </w:p>
        </w:tc>
        <w:tc>
          <w:tcPr>
            <w:tcW w:w="600" w:type="pct"/>
            <w:vAlign w:val="center"/>
          </w:tcPr>
          <w:p w14:paraId="7605F3CA" w14:textId="5BC7BA2A"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gen</m:t>
                    </m:r>
                  </m:sub>
                </m:sSub>
              </m:oMath>
            </m:oMathPara>
          </w:p>
        </w:tc>
        <w:tc>
          <w:tcPr>
            <w:tcW w:w="4200" w:type="pct"/>
            <w:vAlign w:val="center"/>
          </w:tcPr>
          <w:p w14:paraId="5D668B9C" w14:textId="7AE4E109" w:rsidR="00F6653C" w:rsidRDefault="00F6653C" w:rsidP="002F54AE">
            <w:r>
              <w:t xml:space="preserve">Generated </w:t>
            </w:r>
            <w:r w:rsidRPr="00CC4A95">
              <w:t>real power</w:t>
            </w:r>
            <w:r w:rsidR="002B74C6">
              <w:t xml:space="preserve"> (MW)</w:t>
            </w:r>
          </w:p>
        </w:tc>
      </w:tr>
      <w:tr w:rsidR="00F6653C" w14:paraId="288E8CD4" w14:textId="77777777" w:rsidTr="00CA6857">
        <w:tc>
          <w:tcPr>
            <w:tcW w:w="200" w:type="pct"/>
            <w:vAlign w:val="center"/>
          </w:tcPr>
          <w:p w14:paraId="19800BD0" w14:textId="77777777" w:rsidR="00F6653C" w:rsidRDefault="00F6653C" w:rsidP="002F54AE"/>
        </w:tc>
        <w:tc>
          <w:tcPr>
            <w:tcW w:w="600" w:type="pct"/>
            <w:vAlign w:val="center"/>
          </w:tcPr>
          <w:p w14:paraId="6051EBAC" w14:textId="6F267AE7"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gen</m:t>
                    </m:r>
                  </m:sub>
                </m:sSub>
              </m:oMath>
            </m:oMathPara>
          </w:p>
        </w:tc>
        <w:tc>
          <w:tcPr>
            <w:tcW w:w="4200" w:type="pct"/>
            <w:vAlign w:val="center"/>
          </w:tcPr>
          <w:p w14:paraId="41CB1FC4" w14:textId="3CB2A29C" w:rsidR="00F6653C" w:rsidRDefault="00F6653C" w:rsidP="002F54AE">
            <w:r>
              <w:t>Generator efficiency</w:t>
            </w:r>
          </w:p>
        </w:tc>
      </w:tr>
      <w:tr w:rsidR="00F6653C" w14:paraId="6C2F5334" w14:textId="77777777" w:rsidTr="00CA6857">
        <w:tc>
          <w:tcPr>
            <w:tcW w:w="200" w:type="pct"/>
            <w:vAlign w:val="center"/>
          </w:tcPr>
          <w:p w14:paraId="7FBD66B2" w14:textId="77777777" w:rsidR="00F6653C" w:rsidRPr="0047035B" w:rsidRDefault="00F6653C" w:rsidP="002F54AE">
            <w:pPr>
              <w:rPr>
                <w:rFonts w:ascii="Calibri" w:eastAsia="Calibri" w:hAnsi="Calibri" w:cs="Times New Roman"/>
              </w:rPr>
            </w:pPr>
          </w:p>
        </w:tc>
        <w:tc>
          <w:tcPr>
            <w:tcW w:w="600" w:type="pct"/>
            <w:vAlign w:val="center"/>
          </w:tcPr>
          <w:p w14:paraId="2019B805" w14:textId="766D8DBA"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P2G</m:t>
                    </m:r>
                  </m:sub>
                </m:sSub>
              </m:oMath>
            </m:oMathPara>
          </w:p>
        </w:tc>
        <w:tc>
          <w:tcPr>
            <w:tcW w:w="4200" w:type="pct"/>
            <w:vAlign w:val="center"/>
          </w:tcPr>
          <w:p w14:paraId="15B56D50" w14:textId="7D17CE71" w:rsidR="00F6653C" w:rsidRDefault="00F6653C" w:rsidP="002F54AE">
            <w:r>
              <w:t>Gas flow produced by the P2G unit</w:t>
            </w:r>
            <w:r w:rsidR="002B74C6">
              <w:t xml:space="preserve"> (m</w:t>
            </w:r>
            <w:r w:rsidR="002B74C6" w:rsidRPr="002B74C6">
              <w:rPr>
                <w:vertAlign w:val="superscript"/>
              </w:rPr>
              <w:t>3</w:t>
            </w:r>
            <w:r w:rsidR="002B74C6">
              <w:t>/hr)</w:t>
            </w:r>
          </w:p>
        </w:tc>
      </w:tr>
      <w:tr w:rsidR="00F6653C" w14:paraId="251BAEBA" w14:textId="77777777" w:rsidTr="00CA6857">
        <w:tc>
          <w:tcPr>
            <w:tcW w:w="200" w:type="pct"/>
            <w:vAlign w:val="center"/>
          </w:tcPr>
          <w:p w14:paraId="6E97D41E" w14:textId="77777777" w:rsidR="00F6653C" w:rsidRPr="0047035B" w:rsidRDefault="00F6653C" w:rsidP="002F54AE">
            <w:pPr>
              <w:rPr>
                <w:rFonts w:ascii="Calibri" w:eastAsia="Calibri" w:hAnsi="Calibri" w:cs="Times New Roman"/>
              </w:rPr>
            </w:pPr>
          </w:p>
        </w:tc>
        <w:tc>
          <w:tcPr>
            <w:tcW w:w="600" w:type="pct"/>
            <w:vAlign w:val="center"/>
          </w:tcPr>
          <w:p w14:paraId="51B18832" w14:textId="18D5C5B7"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P2G</m:t>
                    </m:r>
                  </m:sub>
                </m:sSub>
              </m:oMath>
            </m:oMathPara>
          </w:p>
        </w:tc>
        <w:tc>
          <w:tcPr>
            <w:tcW w:w="4200" w:type="pct"/>
            <w:vAlign w:val="center"/>
          </w:tcPr>
          <w:p w14:paraId="22C2C566" w14:textId="317572D0" w:rsidR="00F6653C" w:rsidRDefault="00F6653C" w:rsidP="002F54AE">
            <w:r>
              <w:t>Real power supplied to the P2G unit</w:t>
            </w:r>
            <w:r w:rsidR="002B74C6">
              <w:t xml:space="preserve"> (MW)</w:t>
            </w:r>
          </w:p>
        </w:tc>
      </w:tr>
      <w:tr w:rsidR="00F6653C" w14:paraId="2F194332" w14:textId="77777777" w:rsidTr="00CA6857">
        <w:tc>
          <w:tcPr>
            <w:tcW w:w="200" w:type="pct"/>
            <w:vAlign w:val="center"/>
          </w:tcPr>
          <w:p w14:paraId="320AD2CA" w14:textId="77777777" w:rsidR="00F6653C" w:rsidRDefault="00F6653C" w:rsidP="002F54AE">
            <w:pPr>
              <w:rPr>
                <w:rFonts w:ascii="Calibri" w:eastAsia="Calibri" w:hAnsi="Calibri" w:cs="Times New Roman"/>
              </w:rPr>
            </w:pPr>
          </w:p>
        </w:tc>
        <w:tc>
          <w:tcPr>
            <w:tcW w:w="600" w:type="pct"/>
            <w:vAlign w:val="center"/>
          </w:tcPr>
          <w:p w14:paraId="64455238" w14:textId="3D78F837" w:rsidR="00F6653C" w:rsidRPr="008058CC" w:rsidRDefault="000D755E" w:rsidP="002F54AE">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P2G</m:t>
                    </m:r>
                  </m:sub>
                </m:sSub>
              </m:oMath>
            </m:oMathPara>
          </w:p>
        </w:tc>
        <w:tc>
          <w:tcPr>
            <w:tcW w:w="4200" w:type="pct"/>
            <w:vAlign w:val="center"/>
          </w:tcPr>
          <w:p w14:paraId="52700915" w14:textId="5725015A" w:rsidR="00F6653C" w:rsidRDefault="00F6653C" w:rsidP="002F54AE">
            <w:r>
              <w:t>Efficiency of P2G unit</w:t>
            </w:r>
          </w:p>
        </w:tc>
      </w:tr>
      <w:tr w:rsidR="007B55B3" w14:paraId="29DDCABB" w14:textId="77777777" w:rsidTr="00CA6857">
        <w:tc>
          <w:tcPr>
            <w:tcW w:w="200" w:type="pct"/>
            <w:vAlign w:val="center"/>
          </w:tcPr>
          <w:p w14:paraId="6F100AB2" w14:textId="77777777" w:rsidR="007B55B3" w:rsidRDefault="007B55B3" w:rsidP="002F54AE">
            <w:pPr>
              <w:rPr>
                <w:rFonts w:ascii="Calibri" w:eastAsia="Calibri" w:hAnsi="Calibri" w:cs="Times New Roman"/>
              </w:rPr>
            </w:pPr>
          </w:p>
        </w:tc>
        <w:tc>
          <w:tcPr>
            <w:tcW w:w="600" w:type="pct"/>
            <w:vAlign w:val="center"/>
          </w:tcPr>
          <w:p w14:paraId="55774161" w14:textId="5AE5BCEE" w:rsidR="007B55B3" w:rsidRPr="007A7E52" w:rsidRDefault="007A7E52" w:rsidP="002F54AE">
            <w:pPr>
              <w:rPr>
                <w:rFonts w:ascii="Calibri" w:eastAsia="Calibri" w:hAnsi="Calibri" w:cs="Times New Roman"/>
              </w:rPr>
            </w:pPr>
            <m:oMathPara>
              <m:oMathParaPr>
                <m:jc m:val="left"/>
              </m:oMathParaPr>
              <m:oMath>
                <m:r>
                  <w:rPr>
                    <w:rFonts w:ascii="Cambria Math" w:hAnsi="Cambria Math"/>
                  </w:rPr>
                  <m:t>GC</m:t>
                </m:r>
                <m:sSub>
                  <m:sSubPr>
                    <m:ctrlPr>
                      <w:rPr>
                        <w:rFonts w:ascii="Cambria Math" w:hAnsi="Cambria Math"/>
                        <w:i/>
                      </w:rPr>
                    </m:ctrlPr>
                  </m:sSubPr>
                  <m:e>
                    <m:r>
                      <w:rPr>
                        <w:rFonts w:ascii="Cambria Math" w:hAnsi="Cambria Math"/>
                      </w:rPr>
                      <m:t>V</m:t>
                    </m:r>
                  </m:e>
                  <m:sub>
                    <m:r>
                      <w:rPr>
                        <w:rFonts w:ascii="Cambria Math" w:hAnsi="Cambria Math"/>
                      </w:rPr>
                      <m:t>mix</m:t>
                    </m:r>
                  </m:sub>
                </m:sSub>
              </m:oMath>
            </m:oMathPara>
          </w:p>
        </w:tc>
        <w:tc>
          <w:tcPr>
            <w:tcW w:w="4200" w:type="pct"/>
            <w:vAlign w:val="center"/>
          </w:tcPr>
          <w:p w14:paraId="5B1403AC" w14:textId="5F1EF096" w:rsidR="007B55B3" w:rsidRDefault="007A7E52" w:rsidP="002F54AE">
            <w:r>
              <w:t xml:space="preserve">Gas mixture gross calorific value </w:t>
            </w:r>
            <w:r w:rsidR="002B74C6">
              <w:t>(MJ/m</w:t>
            </w:r>
            <w:r w:rsidR="002B74C6" w:rsidRPr="002B74C6">
              <w:rPr>
                <w:vertAlign w:val="superscript"/>
              </w:rPr>
              <w:t>3</w:t>
            </w:r>
            <w:r w:rsidR="002B74C6">
              <w:t>)</w:t>
            </w:r>
          </w:p>
        </w:tc>
      </w:tr>
    </w:tbl>
    <w:p w14:paraId="41F6AD4C" w14:textId="77777777" w:rsidR="00157779" w:rsidRDefault="00157779" w:rsidP="002F54AE"/>
    <w:p w14:paraId="72B1EBA1" w14:textId="277CDA73" w:rsidR="008269DE" w:rsidRDefault="008269DE" w:rsidP="002F54AE">
      <w:r>
        <w:t xml:space="preserve">The </w:t>
      </w:r>
      <w:r w:rsidR="00467A83">
        <w:t xml:space="preserve">gross calorific value </w:t>
      </w:r>
      <w:r>
        <w:t xml:space="preserve">of the </w:t>
      </w:r>
      <w:r w:rsidR="00467A83">
        <w:t>gas mix is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467A83" w14:paraId="5E7B7F6A" w14:textId="77777777" w:rsidTr="00F10433">
        <w:tc>
          <w:tcPr>
            <w:tcW w:w="350" w:type="pct"/>
            <w:vAlign w:val="center"/>
          </w:tcPr>
          <w:p w14:paraId="0DA8D865" w14:textId="77777777" w:rsidR="00467A83" w:rsidRDefault="00467A83" w:rsidP="00F10433"/>
        </w:tc>
        <w:tc>
          <w:tcPr>
            <w:tcW w:w="4300" w:type="pct"/>
            <w:vAlign w:val="center"/>
          </w:tcPr>
          <w:p w14:paraId="21824E52" w14:textId="0A7DCFCF" w:rsidR="00467A83" w:rsidRPr="005B6DD4" w:rsidRDefault="006F77D7" w:rsidP="00F10433">
            <w:pPr>
              <w:jc w:val="center"/>
            </w:pPr>
            <m:oMathPara>
              <m:oMathParaPr>
                <m:jc m:val="center"/>
              </m:oMathParaPr>
              <m:oMath>
                <m:r>
                  <w:rPr>
                    <w:rFonts w:ascii="Cambria Math" w:eastAsiaTheme="minorEastAsia" w:hAnsi="Cambria Math"/>
                  </w:rPr>
                  <m:t>GC</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mix</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up>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GCV</m:t>
                        </m:r>
                      </m:e>
                      <m:sub>
                        <m:r>
                          <w:rPr>
                            <w:rFonts w:ascii="Cambria Math" w:eastAsiaTheme="minorEastAsia" w:hAnsi="Cambria Math"/>
                          </w:rPr>
                          <m:t>i</m:t>
                        </m:r>
                      </m:sub>
                    </m:sSub>
                  </m:e>
                </m:nary>
              </m:oMath>
            </m:oMathPara>
          </w:p>
        </w:tc>
        <w:tc>
          <w:tcPr>
            <w:tcW w:w="350" w:type="pct"/>
            <w:vAlign w:val="center"/>
          </w:tcPr>
          <w:p w14:paraId="1F035909" w14:textId="5217526F" w:rsidR="00467A83" w:rsidRPr="008858D0" w:rsidRDefault="00467A83" w:rsidP="00F10433">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23</w:t>
            </w:r>
            <w:r>
              <w:rPr>
                <w:color w:val="2B579A"/>
                <w:shd w:val="clear" w:color="auto" w:fill="E6E6E6"/>
              </w:rPr>
              <w:fldChar w:fldCharType="end"/>
            </w:r>
            <w:r w:rsidRPr="008858D0">
              <w:t>)</w:t>
            </w:r>
          </w:p>
        </w:tc>
      </w:tr>
    </w:tbl>
    <w:p w14:paraId="5821C79C" w14:textId="77777777" w:rsidR="008269DE" w:rsidRDefault="008269DE" w:rsidP="002F54AE"/>
    <w:p w14:paraId="797672E3" w14:textId="7AB89D39" w:rsidR="008269DE" w:rsidRDefault="00F9646C" w:rsidP="002F54AE">
      <w:pPr>
        <w:rPr>
          <w:rFonts w:eastAsiaTheme="minorEastAsia"/>
        </w:rPr>
      </w:pPr>
      <w:r>
        <w:t xml:space="preserve">The </w:t>
      </w:r>
      <w:r w:rsidR="004E1A2F">
        <w:t xml:space="preserve">relevant </w:t>
      </w:r>
      <w:r>
        <w:t xml:space="preserve">coupling components </w:t>
      </w:r>
      <w:r w:rsidR="008269DE">
        <w:t>quantities are substituted</w:t>
      </w:r>
      <w:r>
        <w:t xml:space="preserve"> in</w:t>
      </w:r>
      <w:r w:rsidR="008269DE">
        <w:t>to</w:t>
      </w:r>
      <w:r>
        <w:t xml:space="preserve"> Equation</w:t>
      </w:r>
      <w:r w:rsidR="008E53B0">
        <w:t xml:space="preserve">s </w:t>
      </w:r>
      <w:r w:rsidR="008E53B0">
        <w:rPr>
          <w:color w:val="2B579A"/>
          <w:shd w:val="clear" w:color="auto" w:fill="E6E6E6"/>
        </w:rPr>
        <w:fldChar w:fldCharType="begin"/>
      </w:r>
      <w:r w:rsidR="008E53B0">
        <w:instrText xml:space="preserve"> REF _Ref34742396 \h </w:instrText>
      </w:r>
      <w:r w:rsidR="002F54AE">
        <w:instrText xml:space="preserve"> \* MERGEFORMAT </w:instrText>
      </w:r>
      <w:r w:rsidR="008E53B0">
        <w:rPr>
          <w:color w:val="2B579A"/>
          <w:shd w:val="clear" w:color="auto" w:fill="E6E6E6"/>
        </w:rPr>
      </w:r>
      <w:r w:rsidR="008E53B0">
        <w:rPr>
          <w:color w:val="2B579A"/>
          <w:shd w:val="clear" w:color="auto" w:fill="E6E6E6"/>
        </w:rPr>
        <w:fldChar w:fldCharType="separate"/>
      </w:r>
      <w:r w:rsidR="00F10433" w:rsidRPr="008858D0">
        <w:t>(</w:t>
      </w:r>
      <w:r w:rsidR="00F10433">
        <w:rPr>
          <w:noProof/>
        </w:rPr>
        <w:t>15</w:t>
      </w:r>
      <w:r w:rsidR="00F10433" w:rsidRPr="008858D0">
        <w:t>)</w:t>
      </w:r>
      <w:r w:rsidR="008E53B0">
        <w:rPr>
          <w:color w:val="2B579A"/>
          <w:shd w:val="clear" w:color="auto" w:fill="E6E6E6"/>
        </w:rPr>
        <w:fldChar w:fldCharType="end"/>
      </w:r>
      <w:r w:rsidR="008E53B0">
        <w:t xml:space="preserve">, </w:t>
      </w:r>
      <w:r w:rsidR="008E53B0">
        <w:rPr>
          <w:color w:val="2B579A"/>
          <w:shd w:val="clear" w:color="auto" w:fill="E6E6E6"/>
        </w:rPr>
        <w:fldChar w:fldCharType="begin"/>
      </w:r>
      <w:r w:rsidR="008E53B0">
        <w:instrText xml:space="preserve"> REF _Ref34742398 \h </w:instrText>
      </w:r>
      <w:r w:rsidR="002F54AE">
        <w:instrText xml:space="preserve"> \* MERGEFORMAT </w:instrText>
      </w:r>
      <w:r w:rsidR="008E53B0">
        <w:rPr>
          <w:color w:val="2B579A"/>
          <w:shd w:val="clear" w:color="auto" w:fill="E6E6E6"/>
        </w:rPr>
      </w:r>
      <w:r w:rsidR="008E53B0">
        <w:rPr>
          <w:color w:val="2B579A"/>
          <w:shd w:val="clear" w:color="auto" w:fill="E6E6E6"/>
        </w:rPr>
        <w:fldChar w:fldCharType="separate"/>
      </w:r>
      <w:r w:rsidR="00F10433" w:rsidRPr="008858D0">
        <w:t>(</w:t>
      </w:r>
      <w:r w:rsidR="00F10433">
        <w:rPr>
          <w:noProof/>
        </w:rPr>
        <w:t>16</w:t>
      </w:r>
      <w:r w:rsidR="00F10433" w:rsidRPr="008858D0">
        <w:t>)</w:t>
      </w:r>
      <w:r w:rsidR="008E53B0">
        <w:rPr>
          <w:color w:val="2B579A"/>
          <w:shd w:val="clear" w:color="auto" w:fill="E6E6E6"/>
        </w:rPr>
        <w:fldChar w:fldCharType="end"/>
      </w:r>
      <w:r w:rsidR="008E53B0">
        <w:t xml:space="preserve"> and </w:t>
      </w:r>
      <w:r w:rsidR="008E53B0">
        <w:rPr>
          <w:color w:val="2B579A"/>
          <w:shd w:val="clear" w:color="auto" w:fill="E6E6E6"/>
        </w:rPr>
        <w:fldChar w:fldCharType="begin"/>
      </w:r>
      <w:r w:rsidR="008E53B0">
        <w:instrText xml:space="preserve"> REF _Ref34742400 \h </w:instrText>
      </w:r>
      <w:r w:rsidR="002F54AE">
        <w:instrText xml:space="preserve"> \* MERGEFORMAT </w:instrText>
      </w:r>
      <w:r w:rsidR="008E53B0">
        <w:rPr>
          <w:color w:val="2B579A"/>
          <w:shd w:val="clear" w:color="auto" w:fill="E6E6E6"/>
        </w:rPr>
      </w:r>
      <w:r w:rsidR="008E53B0">
        <w:rPr>
          <w:color w:val="2B579A"/>
          <w:shd w:val="clear" w:color="auto" w:fill="E6E6E6"/>
        </w:rPr>
        <w:fldChar w:fldCharType="separate"/>
      </w:r>
      <w:r w:rsidR="00F10433" w:rsidRPr="008858D0">
        <w:t>(</w:t>
      </w:r>
      <w:r w:rsidR="00F10433">
        <w:rPr>
          <w:noProof/>
        </w:rPr>
        <w:t>19</w:t>
      </w:r>
      <w:r w:rsidR="00F10433" w:rsidRPr="008858D0">
        <w:t>)</w:t>
      </w:r>
      <w:r w:rsidR="008E53B0">
        <w:rPr>
          <w:color w:val="2B579A"/>
          <w:shd w:val="clear" w:color="auto" w:fill="E6E6E6"/>
        </w:rPr>
        <w:fldChar w:fldCharType="end"/>
      </w:r>
      <w:r>
        <w:t xml:space="preserve">, where these components affect the </w:t>
      </w:r>
      <w:r w:rsidR="00C2400D">
        <w:t>quantities</w:t>
      </w:r>
      <w:r>
        <w:t xml:space="preserve">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rPr>
          <w:rFonts w:eastAsiaTheme="minorEastAsia"/>
        </w:rPr>
        <w:t xml:space="preserve">, </w:t>
      </w:r>
      <m:oMath>
        <m:sSub>
          <m:sSubPr>
            <m:ctrlPr>
              <w:rPr>
                <w:rFonts w:ascii="Cambria Math" w:hAnsi="Cambria Math"/>
                <w:i/>
              </w:rPr>
            </m:ctrlPr>
          </m:sSubPr>
          <m:e>
            <m:r>
              <w:rPr>
                <w:rFonts w:ascii="Cambria Math" w:hAnsi="Cambria Math"/>
              </w:rPr>
              <m:t>W</m:t>
            </m:r>
          </m:e>
          <m:sub>
            <m:r>
              <w:rPr>
                <w:rFonts w:ascii="Cambria Math" w:hAnsi="Cambria Math"/>
              </w:rPr>
              <m:t>L</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G</m:t>
            </m:r>
          </m:sub>
        </m:sSub>
      </m:oMath>
      <w:r>
        <w:rPr>
          <w:rFonts w:eastAsiaTheme="minorEastAsia"/>
        </w:rPr>
        <w:t>.</w:t>
      </w:r>
    </w:p>
    <w:p w14:paraId="0832ACFF" w14:textId="77777777" w:rsidR="004445D7" w:rsidRDefault="004445D7" w:rsidP="002F54AE">
      <w:pPr>
        <w:rPr>
          <w:rFonts w:eastAsiaTheme="minorEastAsia"/>
        </w:rPr>
      </w:pPr>
    </w:p>
    <w:p w14:paraId="385914FA" w14:textId="2F6D052C" w:rsidR="004445D7" w:rsidRPr="004445D7" w:rsidRDefault="004445D7" w:rsidP="00DF7EE3">
      <w:pPr>
        <w:pStyle w:val="Heading2"/>
        <w:rPr>
          <w:rFonts w:eastAsiaTheme="minorEastAsia"/>
        </w:rPr>
      </w:pPr>
      <w:r>
        <w:rPr>
          <w:rFonts w:eastAsiaTheme="minorEastAsia"/>
        </w:rPr>
        <w:t>Integrated gas and power flow</w:t>
      </w:r>
      <w:r w:rsidR="009F3C7A">
        <w:rPr>
          <w:rFonts w:eastAsiaTheme="minorEastAsia"/>
        </w:rPr>
        <w:t xml:space="preserve"> solution</w:t>
      </w:r>
    </w:p>
    <w:p w14:paraId="249A2942" w14:textId="28F1141C" w:rsidR="00A46ECF" w:rsidRDefault="00724C0F" w:rsidP="002F54AE">
      <w:pPr>
        <w:rPr>
          <w:rFonts w:eastAsiaTheme="minorEastAsia"/>
        </w:rPr>
      </w:pPr>
      <w:r>
        <w:rPr>
          <w:rFonts w:eastAsiaTheme="minorEastAsia"/>
        </w:rPr>
        <w:t xml:space="preserve">The integrated </w:t>
      </w:r>
      <w:r w:rsidR="002F32A8">
        <w:rPr>
          <w:rFonts w:eastAsiaTheme="minorEastAsia"/>
        </w:rPr>
        <w:t>gas and electrical power flow formulation</w:t>
      </w:r>
      <w:r w:rsidR="0052596E">
        <w:rPr>
          <w:rFonts w:eastAsiaTheme="minorEastAsia"/>
        </w:rPr>
        <w:t xml:space="preserve"> of the natural gas and electricity infrastructures is </w:t>
      </w:r>
      <w:r w:rsidR="00464B1C">
        <w:rPr>
          <w:rFonts w:eastAsiaTheme="minorEastAsia"/>
        </w:rPr>
        <w:t>created</w:t>
      </w:r>
      <w:r w:rsidR="00D5418F">
        <w:rPr>
          <w:rFonts w:eastAsiaTheme="minorEastAsia"/>
        </w:rPr>
        <w:t xml:space="preserve"> by </w:t>
      </w:r>
      <w:r w:rsidR="00E038AE">
        <w:rPr>
          <w:rFonts w:eastAsiaTheme="minorEastAsia"/>
        </w:rPr>
        <w:t>linking</w:t>
      </w:r>
      <w:r w:rsidR="00D5418F">
        <w:rPr>
          <w:rFonts w:eastAsiaTheme="minorEastAsia"/>
        </w:rPr>
        <w:t xml:space="preserve"> the </w:t>
      </w:r>
      <w:r w:rsidR="00E038AE">
        <w:rPr>
          <w:rFonts w:eastAsiaTheme="minorEastAsia"/>
        </w:rPr>
        <w:t xml:space="preserve">infrastructure </w:t>
      </w:r>
      <w:r w:rsidR="00D5418F">
        <w:rPr>
          <w:rFonts w:eastAsiaTheme="minorEastAsia"/>
        </w:rPr>
        <w:t xml:space="preserve">flow models </w:t>
      </w:r>
      <w:r w:rsidR="00E038AE">
        <w:rPr>
          <w:rFonts w:eastAsiaTheme="minorEastAsia"/>
        </w:rPr>
        <w:t>through</w:t>
      </w:r>
      <w:r w:rsidR="00111C8C">
        <w:rPr>
          <w:rFonts w:eastAsiaTheme="minorEastAsia"/>
        </w:rPr>
        <w:t xml:space="preserve"> gas-fired power plants connected to gas pipelines</w:t>
      </w:r>
      <w:r w:rsidR="00464B1C">
        <w:rPr>
          <w:rFonts w:eastAsiaTheme="minorEastAsia"/>
        </w:rPr>
        <w:t>,</w:t>
      </w:r>
      <w:r w:rsidR="00111C8C">
        <w:rPr>
          <w:rFonts w:eastAsiaTheme="minorEastAsia"/>
        </w:rPr>
        <w:t xml:space="preserve"> and power-to-gas units which use electrical energy to produce </w:t>
      </w:r>
      <w:r w:rsidR="00464B1C">
        <w:rPr>
          <w:rFonts w:eastAsiaTheme="minorEastAsia"/>
        </w:rPr>
        <w:t>gas.</w:t>
      </w:r>
      <w:r w:rsidR="0054365F">
        <w:rPr>
          <w:rFonts w:eastAsiaTheme="minorEastAsia"/>
        </w:rPr>
        <w:t xml:space="preserve"> The set o</w:t>
      </w:r>
      <w:r w:rsidR="004201F2">
        <w:rPr>
          <w:rFonts w:eastAsiaTheme="minorEastAsia"/>
        </w:rPr>
        <w:t>f nonlinear equations that must be solved for the state of the variables in both infrastructures are those given in the previous sections.</w:t>
      </w:r>
      <w:r w:rsidR="00A23D3E">
        <w:rPr>
          <w:rFonts w:eastAsiaTheme="minorEastAsia"/>
        </w:rPr>
        <w:t xml:space="preserve"> These equations are solved by applying a Newton-Raphson technique</w:t>
      </w:r>
      <w:r w:rsidR="00A026FC">
        <w:rPr>
          <w:rFonts w:eastAsiaTheme="minorEastAsia"/>
        </w:rPr>
        <w:t xml:space="preserve"> for each network in turn</w:t>
      </w:r>
      <w:r w:rsidR="00AA3EBE">
        <w:rPr>
          <w:rFonts w:eastAsiaTheme="minorEastAsia"/>
        </w:rPr>
        <w:t xml:space="preserve"> (the electrical network is solved using the Matpower electrical network sol</w:t>
      </w:r>
      <w:r w:rsidR="002B3494">
        <w:rPr>
          <w:rFonts w:eastAsiaTheme="minorEastAsia"/>
        </w:rPr>
        <w:t xml:space="preserve">ver) to provide an approximate solution to the total set of equality constraints. The Jacobian matrix used in Newton’s </w:t>
      </w:r>
      <w:r w:rsidR="00D76301">
        <w:rPr>
          <w:rFonts w:eastAsiaTheme="minorEastAsia"/>
        </w:rPr>
        <w:t xml:space="preserve">solver is given </w:t>
      </w:r>
      <w:r w:rsidR="009307CB">
        <w:rPr>
          <w:rFonts w:eastAsiaTheme="minorEastAsia"/>
        </w:rPr>
        <w:t>in</w:t>
      </w:r>
      <w:r w:rsidR="00D76301">
        <w:rPr>
          <w:rFonts w:eastAsiaTheme="minorEastAsia"/>
        </w:rPr>
        <w:t xml:space="preserve"> Equation </w:t>
      </w:r>
      <w:r w:rsidR="00D76301">
        <w:rPr>
          <w:rFonts w:eastAsiaTheme="minorEastAsia"/>
          <w:color w:val="2B579A"/>
          <w:shd w:val="clear" w:color="auto" w:fill="E6E6E6"/>
        </w:rPr>
        <w:fldChar w:fldCharType="begin"/>
      </w:r>
      <w:r w:rsidR="00D76301">
        <w:rPr>
          <w:rFonts w:eastAsiaTheme="minorEastAsia"/>
        </w:rPr>
        <w:instrText xml:space="preserve"> REF _Ref35936931 \h </w:instrText>
      </w:r>
      <w:r w:rsidR="00D76301">
        <w:rPr>
          <w:rFonts w:eastAsiaTheme="minorEastAsia"/>
          <w:color w:val="2B579A"/>
          <w:shd w:val="clear" w:color="auto" w:fill="E6E6E6"/>
        </w:rPr>
      </w:r>
      <w:r w:rsidR="00D76301">
        <w:rPr>
          <w:rFonts w:eastAsiaTheme="minorEastAsia"/>
          <w:color w:val="2B579A"/>
          <w:shd w:val="clear" w:color="auto" w:fill="E6E6E6"/>
        </w:rPr>
        <w:fldChar w:fldCharType="separate"/>
      </w:r>
      <w:r w:rsidR="00F10433" w:rsidRPr="008858D0">
        <w:t>(</w:t>
      </w:r>
      <w:r w:rsidR="00F10433">
        <w:rPr>
          <w:noProof/>
        </w:rPr>
        <w:t>24</w:t>
      </w:r>
      <w:r w:rsidR="00F10433" w:rsidRPr="008858D0">
        <w:t>)</w:t>
      </w:r>
      <w:r w:rsidR="00D76301">
        <w:rPr>
          <w:rFonts w:eastAsiaTheme="minorEastAsia"/>
          <w:color w:val="2B579A"/>
          <w:shd w:val="clear" w:color="auto" w:fill="E6E6E6"/>
        </w:rPr>
        <w:fldChar w:fldCharType="end"/>
      </w:r>
      <w:r w:rsidR="009307CB">
        <w:rPr>
          <w:rFonts w:eastAsiaTheme="minorEastAsia"/>
        </w:rPr>
        <w:t>.</w:t>
      </w:r>
    </w:p>
    <w:p w14:paraId="383BC3F3" w14:textId="77777777" w:rsidR="0054365F" w:rsidRDefault="0054365F" w:rsidP="002F54AE">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54365F" w14:paraId="2E21C3C9" w14:textId="77777777" w:rsidTr="00F10433">
        <w:tc>
          <w:tcPr>
            <w:tcW w:w="350" w:type="pct"/>
            <w:vAlign w:val="center"/>
          </w:tcPr>
          <w:p w14:paraId="19767EA1" w14:textId="77777777" w:rsidR="0054365F" w:rsidRDefault="0054365F" w:rsidP="00F10433"/>
        </w:tc>
        <w:tc>
          <w:tcPr>
            <w:tcW w:w="4300" w:type="pct"/>
            <w:vAlign w:val="center"/>
          </w:tcPr>
          <w:p w14:paraId="71E4A700" w14:textId="6F3E4486" w:rsidR="0054365F" w:rsidRPr="005B6DD4" w:rsidRDefault="009E0F74" w:rsidP="009E0F74">
            <w:pPr>
              <w:jc w:val="center"/>
            </w:pPr>
            <w:r w:rsidRPr="001F7D84">
              <w:rPr>
                <w:color w:val="2B579A"/>
                <w:position w:val="-132"/>
                <w:shd w:val="clear" w:color="auto" w:fill="E6E6E6"/>
              </w:rPr>
              <w:object w:dxaOrig="5400" w:dyaOrig="2760" w14:anchorId="08F30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38pt" o:ole="">
                  <v:imagedata r:id="rId37" o:title=""/>
                </v:shape>
                <o:OLEObject Type="Embed" ProgID="Equation.3" ShapeID="_x0000_i1025" DrawAspect="Content" ObjectID="_1652800932" r:id="rId38"/>
              </w:object>
            </w:r>
          </w:p>
        </w:tc>
        <w:tc>
          <w:tcPr>
            <w:tcW w:w="350" w:type="pct"/>
            <w:vAlign w:val="center"/>
          </w:tcPr>
          <w:p w14:paraId="6BE793E6" w14:textId="48D68731" w:rsidR="0054365F" w:rsidRPr="008858D0" w:rsidRDefault="0054365F" w:rsidP="00F10433">
            <w:bookmarkStart w:id="27" w:name="_Ref35936931"/>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24</w:t>
            </w:r>
            <w:r>
              <w:rPr>
                <w:color w:val="2B579A"/>
                <w:shd w:val="clear" w:color="auto" w:fill="E6E6E6"/>
              </w:rPr>
              <w:fldChar w:fldCharType="end"/>
            </w:r>
            <w:r w:rsidRPr="008858D0">
              <w:t>)</w:t>
            </w:r>
            <w:bookmarkEnd w:id="27"/>
          </w:p>
        </w:tc>
      </w:tr>
    </w:tbl>
    <w:p w14:paraId="0D62918D" w14:textId="77777777" w:rsidR="0054365F" w:rsidRDefault="0054365F" w:rsidP="002F54AE">
      <w:pPr>
        <w:rPr>
          <w:rFonts w:eastAsiaTheme="minorEastAsia"/>
        </w:rPr>
      </w:pPr>
    </w:p>
    <w:p w14:paraId="635B14C8" w14:textId="3DB8DE3B" w:rsidR="00BE1EE0" w:rsidRDefault="00BE1EE0" w:rsidP="002F54AE">
      <w:pPr>
        <w:rPr>
          <w:rFonts w:eastAsiaTheme="minorEastAsia"/>
        </w:rPr>
      </w:pPr>
      <w:r>
        <w:rPr>
          <w:rFonts w:eastAsiaTheme="minorEastAsia"/>
        </w:rPr>
        <w:t xml:space="preserve">In this expression, the number of equations is </w:t>
      </w:r>
      <m:oMath>
        <m:r>
          <w:rPr>
            <w:rFonts w:ascii="Cambria Math" w:eastAsiaTheme="minorEastAsia" w:hAnsi="Cambria Math"/>
          </w:rPr>
          <m:t>NN-NS+NC+</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coupling</m:t>
            </m:r>
          </m:sub>
        </m:sSub>
        <m:r>
          <w:rPr>
            <w:rFonts w:ascii="Cambria Math" w:eastAsiaTheme="minorEastAsia" w:hAnsi="Cambria Math"/>
          </w:rPr>
          <m:t>+2 nnb</m:t>
        </m:r>
      </m:oMath>
      <w:r w:rsidR="004A6615">
        <w:rPr>
          <w:rFonts w:eastAsiaTheme="minorEastAsia"/>
        </w:rPr>
        <w:t xml:space="preserve">, which must equal the number of unknown decision variables </w:t>
      </w:r>
      <w:r w:rsidR="00DB05DB">
        <w:rPr>
          <w:rFonts w:eastAsiaTheme="minorEastAsia"/>
        </w:rPr>
        <w:t>where</w:t>
      </w:r>
    </w:p>
    <w:p w14:paraId="0D315C59" w14:textId="77777777" w:rsidR="00A33D60" w:rsidRDefault="00A33D60" w:rsidP="002F54AE">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361"/>
        <w:gridCol w:w="1083"/>
        <w:gridCol w:w="7582"/>
      </w:tblGrid>
      <w:tr w:rsidR="00DB05DB" w14:paraId="6C12B568" w14:textId="77777777" w:rsidTr="00F10433">
        <w:tc>
          <w:tcPr>
            <w:tcW w:w="200" w:type="pct"/>
            <w:vAlign w:val="center"/>
          </w:tcPr>
          <w:p w14:paraId="15415752" w14:textId="77777777" w:rsidR="00DB05DB" w:rsidRPr="00F65B0A" w:rsidRDefault="00DB05DB" w:rsidP="00F10433">
            <w:pPr>
              <w:rPr>
                <w:rFonts w:ascii="Calibri" w:eastAsia="Calibri" w:hAnsi="Calibri" w:cs="Times New Roman"/>
              </w:rPr>
            </w:pPr>
          </w:p>
        </w:tc>
        <w:tc>
          <w:tcPr>
            <w:tcW w:w="600" w:type="pct"/>
            <w:vAlign w:val="center"/>
          </w:tcPr>
          <w:p w14:paraId="06BFAAC7" w14:textId="1030ECFA" w:rsidR="00DB05DB" w:rsidRPr="008058CC" w:rsidRDefault="00DB05DB" w:rsidP="00F10433">
            <m:oMathPara>
              <m:oMathParaPr>
                <m:jc m:val="left"/>
              </m:oMathParaPr>
              <m:oMath>
                <m:r>
                  <w:rPr>
                    <w:rFonts w:ascii="Cambria Math" w:hAnsi="Cambria Math"/>
                  </w:rPr>
                  <m:t>NN</m:t>
                </m:r>
              </m:oMath>
            </m:oMathPara>
          </w:p>
        </w:tc>
        <w:tc>
          <w:tcPr>
            <w:tcW w:w="4200" w:type="pct"/>
            <w:vAlign w:val="center"/>
          </w:tcPr>
          <w:p w14:paraId="020745F0" w14:textId="6C764A6B" w:rsidR="00DB05DB" w:rsidRDefault="00DB05DB" w:rsidP="00F10433">
            <w:r>
              <w:t>The number of nodes in the gas network</w:t>
            </w:r>
          </w:p>
        </w:tc>
      </w:tr>
      <w:tr w:rsidR="00DB05DB" w14:paraId="6B7EDC8D" w14:textId="77777777" w:rsidTr="00F10433">
        <w:tc>
          <w:tcPr>
            <w:tcW w:w="200" w:type="pct"/>
            <w:vAlign w:val="center"/>
          </w:tcPr>
          <w:p w14:paraId="24C6353C" w14:textId="77777777" w:rsidR="00DB05DB" w:rsidRPr="00CA1620" w:rsidRDefault="00DB05DB" w:rsidP="00F10433">
            <w:pPr>
              <w:rPr>
                <w:rFonts w:ascii="Calibri" w:eastAsia="Calibri" w:hAnsi="Calibri" w:cs="Times New Roman"/>
              </w:rPr>
            </w:pPr>
          </w:p>
        </w:tc>
        <w:tc>
          <w:tcPr>
            <w:tcW w:w="600" w:type="pct"/>
            <w:vAlign w:val="center"/>
          </w:tcPr>
          <w:p w14:paraId="62F4F485" w14:textId="07B4E2C8" w:rsidR="00DB05DB" w:rsidRPr="008058CC" w:rsidRDefault="00851C2B" w:rsidP="00F10433">
            <m:oMathPara>
              <m:oMathParaPr>
                <m:jc m:val="left"/>
              </m:oMathParaPr>
              <m:oMath>
                <m:r>
                  <w:rPr>
                    <w:rFonts w:ascii="Cambria Math" w:hAnsi="Cambria Math"/>
                  </w:rPr>
                  <m:t>NS</m:t>
                </m:r>
              </m:oMath>
            </m:oMathPara>
          </w:p>
        </w:tc>
        <w:tc>
          <w:tcPr>
            <w:tcW w:w="4200" w:type="pct"/>
            <w:vAlign w:val="center"/>
          </w:tcPr>
          <w:p w14:paraId="6A557538" w14:textId="43DEE2A3" w:rsidR="00DB05DB" w:rsidRDefault="00DB05DB" w:rsidP="00F10433">
            <w:r>
              <w:t>The number of gas sources</w:t>
            </w:r>
          </w:p>
        </w:tc>
      </w:tr>
      <w:tr w:rsidR="00DB05DB" w14:paraId="49F3C95E" w14:textId="77777777" w:rsidTr="00F10433">
        <w:tc>
          <w:tcPr>
            <w:tcW w:w="200" w:type="pct"/>
            <w:vAlign w:val="center"/>
          </w:tcPr>
          <w:p w14:paraId="7CE00D0C" w14:textId="77777777" w:rsidR="00DB05DB" w:rsidRDefault="00DB05DB" w:rsidP="00F10433"/>
        </w:tc>
        <w:tc>
          <w:tcPr>
            <w:tcW w:w="600" w:type="pct"/>
            <w:vAlign w:val="center"/>
          </w:tcPr>
          <w:p w14:paraId="3A618111" w14:textId="504A30B6" w:rsidR="00DB05DB" w:rsidRPr="008058CC" w:rsidRDefault="00851C2B" w:rsidP="00F10433">
            <m:oMathPara>
              <m:oMathParaPr>
                <m:jc m:val="left"/>
              </m:oMathParaPr>
              <m:oMath>
                <m:r>
                  <w:rPr>
                    <w:rFonts w:ascii="Cambria Math" w:eastAsiaTheme="minorEastAsia" w:hAnsi="Cambria Math"/>
                  </w:rPr>
                  <m:t>NC</m:t>
                </m:r>
              </m:oMath>
            </m:oMathPara>
          </w:p>
        </w:tc>
        <w:tc>
          <w:tcPr>
            <w:tcW w:w="4200" w:type="pct"/>
            <w:vAlign w:val="center"/>
          </w:tcPr>
          <w:p w14:paraId="49A13ED2" w14:textId="2ECCCDD4" w:rsidR="00DB05DB" w:rsidRDefault="002024E8" w:rsidP="00F10433">
            <w:r>
              <w:t>The number of compressors</w:t>
            </w:r>
          </w:p>
        </w:tc>
      </w:tr>
      <w:tr w:rsidR="00DB05DB" w14:paraId="2F374D06" w14:textId="77777777" w:rsidTr="00F10433">
        <w:tc>
          <w:tcPr>
            <w:tcW w:w="200" w:type="pct"/>
            <w:vAlign w:val="center"/>
          </w:tcPr>
          <w:p w14:paraId="2880F524" w14:textId="77777777" w:rsidR="00DB05DB" w:rsidRPr="0047035B" w:rsidRDefault="00DB05DB" w:rsidP="00F10433">
            <w:pPr>
              <w:rPr>
                <w:rFonts w:ascii="Calibri" w:eastAsia="Calibri" w:hAnsi="Calibri" w:cs="Times New Roman"/>
              </w:rPr>
            </w:pPr>
          </w:p>
        </w:tc>
        <w:tc>
          <w:tcPr>
            <w:tcW w:w="600" w:type="pct"/>
            <w:vAlign w:val="center"/>
          </w:tcPr>
          <w:p w14:paraId="76491F52" w14:textId="53C43B32" w:rsidR="00DB05DB" w:rsidRPr="008058CC" w:rsidRDefault="000D755E" w:rsidP="00F10433">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coupling</m:t>
                    </m:r>
                  </m:sub>
                </m:sSub>
              </m:oMath>
            </m:oMathPara>
          </w:p>
        </w:tc>
        <w:tc>
          <w:tcPr>
            <w:tcW w:w="4200" w:type="pct"/>
            <w:vAlign w:val="center"/>
          </w:tcPr>
          <w:p w14:paraId="6E43844C" w14:textId="6E480CBA" w:rsidR="00DB05DB" w:rsidRDefault="002024E8" w:rsidP="00F10433">
            <w:r>
              <w:t>The number of coupling components</w:t>
            </w:r>
          </w:p>
        </w:tc>
      </w:tr>
      <w:tr w:rsidR="00DB05DB" w14:paraId="1BB09A52" w14:textId="77777777" w:rsidTr="00F10433">
        <w:tc>
          <w:tcPr>
            <w:tcW w:w="200" w:type="pct"/>
            <w:vAlign w:val="center"/>
          </w:tcPr>
          <w:p w14:paraId="7792AAEE" w14:textId="77777777" w:rsidR="00DB05DB" w:rsidRPr="0047035B" w:rsidRDefault="00DB05DB" w:rsidP="00F10433">
            <w:pPr>
              <w:rPr>
                <w:rFonts w:ascii="Calibri" w:eastAsia="Calibri" w:hAnsi="Calibri" w:cs="Times New Roman"/>
              </w:rPr>
            </w:pPr>
          </w:p>
        </w:tc>
        <w:tc>
          <w:tcPr>
            <w:tcW w:w="600" w:type="pct"/>
            <w:vAlign w:val="center"/>
          </w:tcPr>
          <w:p w14:paraId="50B45ECD" w14:textId="2E0B583D" w:rsidR="00DB05DB" w:rsidRPr="008058CC" w:rsidRDefault="00A33D60" w:rsidP="00F10433">
            <m:oMathPara>
              <m:oMathParaPr>
                <m:jc m:val="left"/>
              </m:oMathParaPr>
              <m:oMath>
                <m:r>
                  <w:rPr>
                    <w:rFonts w:ascii="Cambria Math" w:eastAsia="Calibri" w:hAnsi="Cambria Math" w:cs="Times New Roman"/>
                  </w:rPr>
                  <m:t>nbb</m:t>
                </m:r>
              </m:oMath>
            </m:oMathPara>
          </w:p>
        </w:tc>
        <w:tc>
          <w:tcPr>
            <w:tcW w:w="4200" w:type="pct"/>
            <w:vAlign w:val="center"/>
          </w:tcPr>
          <w:p w14:paraId="32A5BF82" w14:textId="764098AF" w:rsidR="00DB05DB" w:rsidRDefault="002024E8" w:rsidP="00F10433">
            <w:r>
              <w:t>The number of buses in the electrical network</w:t>
            </w:r>
          </w:p>
        </w:tc>
      </w:tr>
    </w:tbl>
    <w:p w14:paraId="3EA12639" w14:textId="77777777" w:rsidR="00DB05DB" w:rsidRDefault="00DB05DB" w:rsidP="002F54AE">
      <w:pPr>
        <w:rPr>
          <w:rFonts w:eastAsiaTheme="minorEastAsia"/>
        </w:rPr>
      </w:pPr>
    </w:p>
    <w:p w14:paraId="54D8360C" w14:textId="6B6FDDD0" w:rsidR="007F3F8E" w:rsidRDefault="002012E7" w:rsidP="002F54AE">
      <w:pPr>
        <w:rPr>
          <w:rFonts w:eastAsiaTheme="minorEastAsia"/>
        </w:rPr>
      </w:pPr>
      <w:r>
        <w:rPr>
          <w:rFonts w:eastAsiaTheme="minorEastAsia"/>
        </w:rPr>
        <w:t xml:space="preserve">The </w:t>
      </w:r>
      <w:r w:rsidR="005E197D">
        <w:rPr>
          <w:rFonts w:eastAsiaTheme="minorEastAsia"/>
        </w:rPr>
        <w:t xml:space="preserve">coupling components are </w:t>
      </w:r>
      <w:r w:rsidR="00AA07ED">
        <w:rPr>
          <w:rFonts w:eastAsiaTheme="minorEastAsia"/>
        </w:rPr>
        <w:t xml:space="preserve">incorporated into the integrated system </w:t>
      </w:r>
      <w:r w:rsidR="00C136E1">
        <w:rPr>
          <w:rFonts w:eastAsiaTheme="minorEastAsia"/>
        </w:rPr>
        <w:t>as supply-</w:t>
      </w:r>
      <w:r w:rsidR="00692358">
        <w:rPr>
          <w:rFonts w:eastAsiaTheme="minorEastAsia"/>
        </w:rPr>
        <w:t>following</w:t>
      </w:r>
      <w:r w:rsidR="00C136E1">
        <w:rPr>
          <w:rFonts w:eastAsiaTheme="minorEastAsia"/>
        </w:rPr>
        <w:t xml:space="preserve"> </w:t>
      </w:r>
      <w:r w:rsidR="2ABBFE18" w:rsidRPr="0697B7A7">
        <w:rPr>
          <w:rFonts w:eastAsiaTheme="minorEastAsia"/>
        </w:rPr>
        <w:t>c</w:t>
      </w:r>
      <w:r w:rsidR="2ABBFE18" w:rsidRPr="6624A4D2">
        <w:rPr>
          <w:rFonts w:eastAsiaTheme="minorEastAsia"/>
        </w:rPr>
        <w:t>overter</w:t>
      </w:r>
      <w:r w:rsidR="00822C30">
        <w:rPr>
          <w:rFonts w:eastAsiaTheme="minorEastAsia"/>
        </w:rPr>
        <w:t xml:space="preserve"> </w:t>
      </w:r>
      <w:r w:rsidR="00C24A4F">
        <w:rPr>
          <w:rFonts w:eastAsiaTheme="minorEastAsia"/>
        </w:rPr>
        <w:t>elements</w:t>
      </w:r>
      <w:r w:rsidR="00692358">
        <w:rPr>
          <w:rFonts w:eastAsiaTheme="minorEastAsia"/>
        </w:rPr>
        <w:t xml:space="preserve"> defined by an efficiency value</w:t>
      </w:r>
      <w:r w:rsidR="00B33AB9">
        <w:rPr>
          <w:rFonts w:eastAsiaTheme="minorEastAsia"/>
        </w:rPr>
        <w:t xml:space="preserve">, </w:t>
      </w:r>
      <w:r w:rsidR="00692358">
        <w:rPr>
          <w:rFonts w:eastAsiaTheme="minorEastAsia"/>
        </w:rPr>
        <w:t xml:space="preserve">with </w:t>
      </w:r>
      <w:r w:rsidR="00B33AB9">
        <w:rPr>
          <w:rFonts w:eastAsiaTheme="minorEastAsia"/>
        </w:rPr>
        <w:t>the supply energy flow being determined by operational</w:t>
      </w:r>
      <w:r w:rsidR="0015344F">
        <w:rPr>
          <w:rFonts w:eastAsiaTheme="minorEastAsia"/>
        </w:rPr>
        <w:t xml:space="preserve"> </w:t>
      </w:r>
      <w:r w:rsidR="002734A9">
        <w:rPr>
          <w:rFonts w:eastAsiaTheme="minorEastAsia"/>
        </w:rPr>
        <w:t>and design policies</w:t>
      </w:r>
      <w:r w:rsidR="00C136E1">
        <w:rPr>
          <w:rFonts w:eastAsiaTheme="minorEastAsia"/>
        </w:rPr>
        <w:t xml:space="preserve">. </w:t>
      </w:r>
      <w:r w:rsidR="009E3698">
        <w:rPr>
          <w:rFonts w:eastAsiaTheme="minorEastAsia"/>
        </w:rPr>
        <w:t xml:space="preserve">In this instance the term “supply” is as seen from the coupling component’s </w:t>
      </w:r>
      <w:r w:rsidR="00262D23">
        <w:rPr>
          <w:rFonts w:eastAsiaTheme="minorEastAsia"/>
        </w:rPr>
        <w:t xml:space="preserve">viewpoint. </w:t>
      </w:r>
      <w:r w:rsidR="00137B3A">
        <w:rPr>
          <w:rFonts w:eastAsiaTheme="minorEastAsia"/>
        </w:rPr>
        <w:t>There</w:t>
      </w:r>
      <w:r w:rsidR="00A46DF9">
        <w:rPr>
          <w:rFonts w:eastAsiaTheme="minorEastAsia"/>
        </w:rPr>
        <w:t xml:space="preserve"> are </w:t>
      </w:r>
      <m:oMath>
        <m:sSub>
          <m:sSubPr>
            <m:ctrlPr>
              <w:rPr>
                <w:rFonts w:ascii="Cambria Math" w:hAnsi="Cambria Math"/>
                <w:i/>
              </w:rPr>
            </m:ctrlPr>
          </m:sSubPr>
          <m:e>
            <m:r>
              <w:rPr>
                <w:rFonts w:ascii="Cambria Math" w:hAnsi="Cambria Math"/>
              </w:rPr>
              <m:t>N</m:t>
            </m:r>
          </m:e>
          <m:sub>
            <m:r>
              <w:rPr>
                <w:rFonts w:ascii="Cambria Math" w:hAnsi="Cambria Math"/>
              </w:rPr>
              <m:t>coupling</m:t>
            </m:r>
          </m:sub>
        </m:sSub>
      </m:oMath>
      <w:r w:rsidR="00BE3C6C">
        <w:rPr>
          <w:rFonts w:eastAsiaTheme="minorEastAsia"/>
        </w:rPr>
        <w:t xml:space="preserve"> coupling components </w:t>
      </w:r>
      <m:oMath>
        <m:r>
          <w:rPr>
            <w:rFonts w:ascii="Cambria Math" w:eastAsiaTheme="minorEastAsia" w:hAnsi="Cambria Math"/>
          </w:rPr>
          <m:t>κ</m:t>
        </m:r>
      </m:oMath>
      <w:r w:rsidR="00375988">
        <w:rPr>
          <w:rFonts w:eastAsiaTheme="minorEastAsia"/>
        </w:rPr>
        <w:t xml:space="preserve"> </w:t>
      </w:r>
      <w:r w:rsidR="00BE3C6C">
        <w:rPr>
          <w:rFonts w:eastAsiaTheme="minorEastAsia"/>
        </w:rPr>
        <w:t>in the integrated network</w:t>
      </w:r>
      <w:r w:rsidR="002734A9">
        <w:rPr>
          <w:rFonts w:eastAsiaTheme="minorEastAsia"/>
        </w:rPr>
        <w:t>, with</w:t>
      </w:r>
      <w:r w:rsidR="00B774C4">
        <w:rPr>
          <w:rFonts w:eastAsiaTheme="minorEastAsia"/>
        </w:rPr>
        <w:t xml:space="preserve"> the </w:t>
      </w:r>
      <m:oMath>
        <m:r>
          <w:rPr>
            <w:rFonts w:ascii="Cambria Math" w:eastAsiaTheme="minorEastAsia" w:hAnsi="Cambria Math"/>
          </w:rPr>
          <m:t>n</m:t>
        </m:r>
      </m:oMath>
      <w:r w:rsidR="00137B3A">
        <w:rPr>
          <w:rFonts w:eastAsiaTheme="minorEastAsia"/>
        </w:rPr>
        <w:t>th</w:t>
      </w:r>
      <w:r w:rsidR="00B17D10">
        <w:rPr>
          <w:rFonts w:eastAsiaTheme="minorEastAsia"/>
        </w:rPr>
        <w:t xml:space="preserve"> such component being connected</w:t>
      </w:r>
      <w:r w:rsidR="004A3A98">
        <w:rPr>
          <w:rFonts w:eastAsiaTheme="minorEastAsia"/>
        </w:rPr>
        <w:t xml:space="preserve"> between </w:t>
      </w:r>
      <w:r w:rsidR="003C1FF3">
        <w:rPr>
          <w:rFonts w:eastAsiaTheme="minorEastAsia"/>
        </w:rPr>
        <w:t xml:space="preserve">node </w:t>
      </w:r>
      <m:oMath>
        <m:r>
          <w:rPr>
            <w:rFonts w:ascii="Cambria Math" w:eastAsiaTheme="minorEastAsia" w:hAnsi="Cambria Math"/>
          </w:rPr>
          <m:t>i</m:t>
        </m:r>
      </m:oMath>
      <w:r w:rsidR="003C1FF3">
        <w:rPr>
          <w:rFonts w:eastAsiaTheme="minorEastAsia"/>
        </w:rPr>
        <w:t xml:space="preserve"> </w:t>
      </w:r>
      <w:r w:rsidR="00DE4AFF">
        <w:rPr>
          <w:rFonts w:eastAsiaTheme="minorEastAsia"/>
        </w:rPr>
        <w:t xml:space="preserve">in </w:t>
      </w:r>
      <w:r w:rsidR="00E67757">
        <w:rPr>
          <w:rFonts w:eastAsiaTheme="minorEastAsia"/>
        </w:rPr>
        <w:t>network</w:t>
      </w:r>
      <w:r w:rsidR="00DE4AFF">
        <w:rPr>
          <w:rFonts w:eastAsiaTheme="minorEastAsia"/>
        </w:rPr>
        <w:t xml:space="preserve"> </w:t>
      </w:r>
      <m:oMath>
        <m:r>
          <w:rPr>
            <w:rFonts w:ascii="Cambria Math" w:eastAsiaTheme="minorEastAsia" w:hAnsi="Cambria Math"/>
          </w:rPr>
          <m:t>x</m:t>
        </m:r>
      </m:oMath>
      <w:r w:rsidR="00DE4AFF">
        <w:rPr>
          <w:rFonts w:eastAsiaTheme="minorEastAsia"/>
        </w:rPr>
        <w:t xml:space="preserve">, and node </w:t>
      </w:r>
      <m:oMath>
        <m:r>
          <w:rPr>
            <w:rFonts w:ascii="Cambria Math" w:eastAsiaTheme="minorEastAsia" w:hAnsi="Cambria Math"/>
          </w:rPr>
          <m:t>j</m:t>
        </m:r>
      </m:oMath>
      <w:r w:rsidR="00DE4AFF">
        <w:rPr>
          <w:rFonts w:eastAsiaTheme="minorEastAsia"/>
        </w:rPr>
        <w:t xml:space="preserve"> in network </w:t>
      </w:r>
      <m:oMath>
        <m:r>
          <w:rPr>
            <w:rFonts w:ascii="Cambria Math" w:eastAsiaTheme="minorEastAsia" w:hAnsi="Cambria Math"/>
          </w:rPr>
          <m:t>y</m:t>
        </m:r>
      </m:oMath>
      <w:r w:rsidR="00156D02">
        <w:rPr>
          <w:rFonts w:eastAsiaTheme="minorEastAsia"/>
        </w:rPr>
        <w:t>.</w:t>
      </w:r>
      <w:r w:rsidR="002734A9">
        <w:rPr>
          <w:rFonts w:eastAsiaTheme="minorEastAsia"/>
        </w:rPr>
        <w:t xml:space="preserve"> </w:t>
      </w:r>
      <w:r w:rsidR="001C03D8">
        <w:rPr>
          <w:rFonts w:eastAsiaTheme="minorEastAsia"/>
        </w:rPr>
        <w:t>The general form of a</w:t>
      </w:r>
      <w:r w:rsidR="00661DDD">
        <w:rPr>
          <w:rFonts w:eastAsiaTheme="minorEastAsia"/>
        </w:rPr>
        <w:t xml:space="preserve">n energy efficiency </w:t>
      </w:r>
      <w:r w:rsidR="1C8FFAED" w:rsidRPr="0697B7A7">
        <w:rPr>
          <w:rFonts w:eastAsiaTheme="minorEastAsia"/>
        </w:rPr>
        <w:t>converter</w:t>
      </w:r>
      <w:r w:rsidR="001C03D8">
        <w:rPr>
          <w:rFonts w:eastAsiaTheme="minorEastAsia"/>
        </w:rPr>
        <w:t xml:space="preserve"> of this type</w:t>
      </w:r>
      <w:r w:rsidR="00EE6F1F">
        <w:rPr>
          <w:rFonts w:eastAsiaTheme="minorEastAsia"/>
        </w:rPr>
        <w:t>, where the energy</w:t>
      </w:r>
      <w:r w:rsidR="00263195">
        <w:rPr>
          <w:rFonts w:eastAsiaTheme="minorEastAsia"/>
        </w:rPr>
        <w:t xml:space="preserve"> flowing </w:t>
      </w:r>
      <w:r w:rsidR="00353DA3">
        <w:rPr>
          <w:rFonts w:eastAsiaTheme="minorEastAsia"/>
        </w:rPr>
        <w:t xml:space="preserve">into network </w:t>
      </w:r>
      <m:oMath>
        <m:r>
          <w:rPr>
            <w:rFonts w:ascii="Cambria Math" w:eastAsiaTheme="minorEastAsia" w:hAnsi="Cambria Math"/>
          </w:rPr>
          <m:t>x</m:t>
        </m:r>
      </m:oMath>
      <w:r w:rsidR="00353DA3">
        <w:rPr>
          <w:rFonts w:eastAsiaTheme="minorEastAsia"/>
        </w:rPr>
        <w:t xml:space="preserve"> </w:t>
      </w:r>
      <w:r w:rsidR="009E55D9">
        <w:rPr>
          <w:rFonts w:eastAsiaTheme="minorEastAsia"/>
        </w:rPr>
        <w:t xml:space="preserve">from network </w:t>
      </w:r>
      <m:oMath>
        <m:r>
          <w:rPr>
            <w:rFonts w:ascii="Cambria Math" w:eastAsiaTheme="minorEastAsia" w:hAnsi="Cambria Math"/>
          </w:rPr>
          <m:t>y</m:t>
        </m:r>
      </m:oMath>
      <w:r w:rsidR="009E55D9">
        <w:rPr>
          <w:rFonts w:eastAsiaTheme="minorEastAsia"/>
        </w:rPr>
        <w:t xml:space="preserve"> </w:t>
      </w:r>
      <w:r w:rsidR="00263195">
        <w:rPr>
          <w:rFonts w:eastAsiaTheme="minorEastAsia"/>
        </w:rPr>
        <w:t xml:space="preserve">is given as </w:t>
      </w:r>
      <w:r w:rsidR="00EA3C64">
        <w:rPr>
          <w:rFonts w:eastAsiaTheme="minorEastAsia"/>
        </w:rPr>
        <w:t>the product of an</w:t>
      </w:r>
      <w:r w:rsidR="00263195">
        <w:rPr>
          <w:rFonts w:eastAsiaTheme="minorEastAsia"/>
        </w:rPr>
        <w:t xml:space="preserve"> effort</w:t>
      </w:r>
      <w:r w:rsidR="002805D9">
        <w:rPr>
          <w:rFonts w:eastAsiaTheme="minorEastAsia"/>
        </w:rPr>
        <w:t xml:space="preserve"> (</w:t>
      </w:r>
      <m:oMath>
        <m:r>
          <w:rPr>
            <w:rFonts w:ascii="Cambria Math" w:eastAsiaTheme="minorEastAsia" w:hAnsi="Cambria Math"/>
          </w:rPr>
          <m:t>e</m:t>
        </m:r>
      </m:oMath>
      <w:r w:rsidR="002805D9">
        <w:rPr>
          <w:rFonts w:eastAsiaTheme="minorEastAsia"/>
        </w:rPr>
        <w:t>)</w:t>
      </w:r>
      <w:r w:rsidR="00137618">
        <w:rPr>
          <w:rFonts w:eastAsiaTheme="minorEastAsia"/>
        </w:rPr>
        <w:t xml:space="preserve"> and flow (</w:t>
      </w:r>
      <m:oMath>
        <m:r>
          <w:rPr>
            <w:rFonts w:ascii="Cambria Math" w:eastAsiaTheme="minorEastAsia" w:hAnsi="Cambria Math"/>
          </w:rPr>
          <m:t>f</m:t>
        </m:r>
      </m:oMath>
      <w:r w:rsidR="00137618">
        <w:rPr>
          <w:rFonts w:eastAsiaTheme="minorEastAsia"/>
        </w:rPr>
        <w:t>)</w:t>
      </w:r>
      <w:r w:rsidR="00EA3C64">
        <w:rPr>
          <w:rFonts w:eastAsiaTheme="minorEastAsia"/>
        </w:rPr>
        <w:t xml:space="preserve"> pair, is</w:t>
      </w:r>
    </w:p>
    <w:p w14:paraId="22C8146B" w14:textId="77777777" w:rsidR="007F3F8E" w:rsidRDefault="007F3F8E" w:rsidP="002F54AE">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32"/>
        <w:gridCol w:w="7762"/>
        <w:gridCol w:w="632"/>
      </w:tblGrid>
      <w:tr w:rsidR="007F3F8E" w14:paraId="4114C67B" w14:textId="77777777" w:rsidTr="00F10433">
        <w:tc>
          <w:tcPr>
            <w:tcW w:w="350" w:type="pct"/>
            <w:vAlign w:val="center"/>
          </w:tcPr>
          <w:p w14:paraId="70C4128D" w14:textId="77777777" w:rsidR="007F3F8E" w:rsidRDefault="007F3F8E" w:rsidP="00F10433"/>
        </w:tc>
        <w:tc>
          <w:tcPr>
            <w:tcW w:w="4300" w:type="pct"/>
            <w:vAlign w:val="center"/>
          </w:tcPr>
          <w:p w14:paraId="2D08A894" w14:textId="0847FD44" w:rsidR="007F3F8E" w:rsidRPr="005B6DD4" w:rsidRDefault="000D755E" w:rsidP="00EA3C64">
            <w:pPr>
              <w:jc w:val="cente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xy</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oMath>
            </m:oMathPara>
          </w:p>
        </w:tc>
        <w:tc>
          <w:tcPr>
            <w:tcW w:w="350" w:type="pct"/>
            <w:vAlign w:val="center"/>
          </w:tcPr>
          <w:p w14:paraId="40380B42" w14:textId="1706E3F2" w:rsidR="007F3F8E" w:rsidRPr="008858D0" w:rsidRDefault="007F3F8E" w:rsidP="00F10433">
            <w:r w:rsidRPr="008858D0">
              <w:t>(</w:t>
            </w:r>
            <w:r>
              <w:rPr>
                <w:color w:val="2B579A"/>
                <w:shd w:val="clear" w:color="auto" w:fill="E6E6E6"/>
              </w:rPr>
              <w:fldChar w:fldCharType="begin"/>
            </w:r>
            <w:r>
              <w:instrText>SEQ Equation \* ARABIC</w:instrText>
            </w:r>
            <w:r>
              <w:rPr>
                <w:color w:val="2B579A"/>
                <w:shd w:val="clear" w:color="auto" w:fill="E6E6E6"/>
              </w:rPr>
              <w:fldChar w:fldCharType="separate"/>
            </w:r>
            <w:r w:rsidR="00F10433">
              <w:rPr>
                <w:noProof/>
              </w:rPr>
              <w:t>25</w:t>
            </w:r>
            <w:r>
              <w:rPr>
                <w:color w:val="2B579A"/>
                <w:shd w:val="clear" w:color="auto" w:fill="E6E6E6"/>
              </w:rPr>
              <w:fldChar w:fldCharType="end"/>
            </w:r>
            <w:r w:rsidRPr="008858D0">
              <w:t>)</w:t>
            </w:r>
          </w:p>
        </w:tc>
      </w:tr>
    </w:tbl>
    <w:p w14:paraId="534DF321" w14:textId="77777777" w:rsidR="000E24AD" w:rsidRDefault="000E24AD" w:rsidP="002F54AE">
      <w:pPr>
        <w:rPr>
          <w:rFonts w:eastAsiaTheme="minorEastAsia"/>
        </w:rPr>
      </w:pPr>
    </w:p>
    <w:p w14:paraId="58F9A6D2" w14:textId="61B22AA4" w:rsidR="00AA1732" w:rsidRDefault="00826D11" w:rsidP="002F54AE">
      <w:pPr>
        <w:rPr>
          <w:rFonts w:eastAsiaTheme="minorEastAsia"/>
        </w:rPr>
      </w:pPr>
      <w:r>
        <w:rPr>
          <w:rFonts w:eastAsiaTheme="minorEastAsia"/>
        </w:rPr>
        <w:t>As the transformation element represents an energy efficiency, then</w:t>
      </w:r>
      <w:r w:rsidR="00FA7EC6">
        <w:rPr>
          <w:rFonts w:eastAsiaTheme="minorEastAsia"/>
        </w:rPr>
        <w:t xml:space="preserve"> </w:t>
      </w: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xy</m:t>
            </m:r>
          </m:sub>
        </m:sSub>
        <m:r>
          <w:rPr>
            <w:rFonts w:ascii="Cambria Math" w:eastAsiaTheme="minorEastAsia" w:hAnsi="Cambria Math"/>
          </w:rPr>
          <m:t>≤1</m:t>
        </m:r>
      </m:oMath>
      <w:r w:rsidR="009E55D9">
        <w:rPr>
          <w:rFonts w:eastAsiaTheme="minorEastAsia"/>
        </w:rPr>
        <w:t xml:space="preserve">, </w:t>
      </w: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yx</m:t>
            </m:r>
          </m:sub>
        </m:sSub>
        <m:r>
          <w:rPr>
            <w:rFonts w:ascii="Cambria Math" w:eastAsiaTheme="minorEastAsia" w:hAnsi="Cambria Math"/>
          </w:rPr>
          <m:t>≤1</m:t>
        </m:r>
      </m:oMath>
      <w:r w:rsidR="009E55D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xy</m:t>
            </m:r>
          </m:sub>
        </m:sSub>
        <m:sSub>
          <m:sSubPr>
            <m:ctrlPr>
              <w:rPr>
                <w:rFonts w:ascii="Cambria Math" w:eastAsiaTheme="minorEastAsia" w:hAnsi="Cambria Math"/>
                <w:i/>
              </w:rPr>
            </m:ctrlPr>
          </m:sSubPr>
          <m:e>
            <m:r>
              <w:rPr>
                <w:rFonts w:ascii="Cambria Math" w:eastAsiaTheme="minorEastAsia" w:hAnsi="Cambria Math" w:hint="eastAsia"/>
              </w:rPr>
              <m:t>≠</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yx</m:t>
            </m:r>
          </m:sub>
        </m:sSub>
      </m:oMath>
      <w:r w:rsidR="00793A6B">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hint="eastAsia"/>
              </w:rPr>
              <m:t>≠</m:t>
            </m:r>
          </m:e>
          <m:sub>
            <m:r>
              <w:rPr>
                <w:rFonts w:ascii="Cambria Math" w:eastAsiaTheme="minorEastAsia" w:hAnsi="Cambria Math"/>
              </w:rPr>
              <m:t>n</m:t>
            </m:r>
          </m:sub>
        </m:sSub>
      </m:oMath>
      <w:r w:rsidR="00796815">
        <w:rPr>
          <w:rFonts w:eastAsiaTheme="minorEastAsia"/>
        </w:rPr>
        <w:t xml:space="preserve"> means “does not necessarily equal</w:t>
      </w:r>
      <w:r w:rsidR="15C408B8" w:rsidRPr="0697B7A7">
        <w:rPr>
          <w:rFonts w:eastAsiaTheme="minorEastAsia"/>
        </w:rPr>
        <w:t>”</w:t>
      </w:r>
      <w:r w:rsidR="00796815" w:rsidRPr="0697B7A7">
        <w:rPr>
          <w:rFonts w:eastAsiaTheme="minorEastAsia"/>
        </w:rPr>
        <w:t>).</w:t>
      </w:r>
      <w:r w:rsidR="00796815">
        <w:rPr>
          <w:rFonts w:eastAsiaTheme="minorEastAsia"/>
        </w:rPr>
        <w:t xml:space="preserve"> Additionally, </w:t>
      </w:r>
      <w:r w:rsidR="00BB2A41">
        <w:rPr>
          <w:rFonts w:eastAsiaTheme="minorEastAsia"/>
        </w:rPr>
        <w:t xml:space="preserve">one of </w:t>
      </w:r>
      <m:oMath>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xy</m:t>
            </m:r>
          </m:sub>
        </m:sSub>
      </m:oMath>
      <w:r w:rsidR="00B201A8">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xy</m:t>
            </m:r>
          </m:sub>
        </m:sSub>
      </m:oMath>
      <w:r w:rsidR="00B201A8">
        <w:rPr>
          <w:rFonts w:eastAsiaTheme="minorEastAsia"/>
        </w:rPr>
        <w:t xml:space="preserve"> </w:t>
      </w:r>
      <w:r w:rsidR="00BB2A41">
        <w:rPr>
          <w:rFonts w:eastAsiaTheme="minorEastAsia"/>
        </w:rPr>
        <w:t xml:space="preserve">must exist or the </w:t>
      </w:r>
      <w:r w:rsidR="00AB5104">
        <w:rPr>
          <w:rFonts w:eastAsiaTheme="minorEastAsia"/>
        </w:rPr>
        <w:t xml:space="preserve">idea of the </w:t>
      </w:r>
      <w:r w:rsidR="1E37F254" w:rsidRPr="0697B7A7">
        <w:rPr>
          <w:rFonts w:eastAsiaTheme="minorEastAsia"/>
        </w:rPr>
        <w:t xml:space="preserve">coupling </w:t>
      </w:r>
      <w:r w:rsidR="00BB2A41">
        <w:rPr>
          <w:rFonts w:eastAsiaTheme="minorEastAsia"/>
        </w:rPr>
        <w:t>devi</w:t>
      </w:r>
      <w:r w:rsidR="00F04C8F">
        <w:rPr>
          <w:rFonts w:eastAsiaTheme="minorEastAsia"/>
        </w:rPr>
        <w:t>ce is meaningless</w:t>
      </w:r>
      <w:r w:rsidR="00AB5104">
        <w:rPr>
          <w:rFonts w:eastAsiaTheme="minorEastAsia"/>
        </w:rPr>
        <w:t>;</w:t>
      </w:r>
      <w:r w:rsidR="00F04C8F">
        <w:rPr>
          <w:rFonts w:eastAsiaTheme="minorEastAsia"/>
        </w:rPr>
        <w:t xml:space="preserve"> but either </w:t>
      </w:r>
      <w:r w:rsidR="00B201A8">
        <w:rPr>
          <w:rFonts w:eastAsiaTheme="minorEastAsia"/>
        </w:rPr>
        <w:t>may be undefined</w:t>
      </w:r>
      <w:r w:rsidR="00CB1C19">
        <w:rPr>
          <w:rFonts w:eastAsiaTheme="minorEastAsia"/>
        </w:rPr>
        <w:t>, indicating that</w:t>
      </w:r>
      <w:r w:rsidR="004013E5">
        <w:rPr>
          <w:rFonts w:eastAsiaTheme="minorEastAsia"/>
        </w:rPr>
        <w:t xml:space="preserve"> energy conversion in that direction is not physically possible</w:t>
      </w:r>
      <w:r w:rsidR="008C7283">
        <w:rPr>
          <w:rFonts w:eastAsiaTheme="minorEastAsia"/>
        </w:rPr>
        <w:t>.</w:t>
      </w:r>
      <w:r w:rsidR="00156CD5">
        <w:rPr>
          <w:rFonts w:eastAsiaTheme="minorEastAsia"/>
        </w:rPr>
        <w:t xml:space="preserve"> A value of zero for either of the efficiency values </w:t>
      </w:r>
      <w:r w:rsidR="00DB17F0">
        <w:rPr>
          <w:rFonts w:eastAsiaTheme="minorEastAsia"/>
        </w:rPr>
        <w:t xml:space="preserve">means that that device </w:t>
      </w:r>
      <w:r w:rsidR="0067772E">
        <w:rPr>
          <w:rFonts w:eastAsiaTheme="minorEastAsia"/>
        </w:rPr>
        <w:t>converts no energy</w:t>
      </w:r>
      <w:r w:rsidR="000618D3">
        <w:rPr>
          <w:rFonts w:eastAsiaTheme="minorEastAsia"/>
        </w:rPr>
        <w:t>; this state may be set</w:t>
      </w:r>
      <w:r w:rsidR="007B5B08">
        <w:rPr>
          <w:rFonts w:eastAsiaTheme="minorEastAsia"/>
        </w:rPr>
        <w:t xml:space="preserve"> in the </w:t>
      </w:r>
      <w:r w:rsidR="00236C92">
        <w:rPr>
          <w:rFonts w:eastAsiaTheme="minorEastAsia"/>
        </w:rPr>
        <w:t>solver</w:t>
      </w:r>
      <w:r w:rsidR="007B5B08">
        <w:rPr>
          <w:rFonts w:eastAsiaTheme="minorEastAsia"/>
        </w:rPr>
        <w:t xml:space="preserve"> as a switch to simulate </w:t>
      </w:r>
      <w:r w:rsidR="00C75A2F">
        <w:rPr>
          <w:rFonts w:eastAsiaTheme="minorEastAsia"/>
        </w:rPr>
        <w:t xml:space="preserve">a non-operating </w:t>
      </w:r>
      <w:r w:rsidR="00236C92">
        <w:rPr>
          <w:rFonts w:eastAsiaTheme="minorEastAsia"/>
        </w:rPr>
        <w:t>or unavailable device.</w:t>
      </w:r>
    </w:p>
    <w:p w14:paraId="01975291" w14:textId="673C309B" w:rsidR="00F70E26" w:rsidRDefault="00F70E26">
      <w:pPr>
        <w:spacing w:after="160"/>
        <w:rPr>
          <w:rFonts w:eastAsiaTheme="minorEastAsia"/>
        </w:rPr>
      </w:pPr>
      <w:r>
        <w:rPr>
          <w:rFonts w:eastAsiaTheme="minorEastAsia"/>
        </w:rPr>
        <w:br w:type="page"/>
      </w:r>
    </w:p>
    <w:p w14:paraId="6A828AF3" w14:textId="6B5C1F26" w:rsidR="004A30C9" w:rsidRDefault="00F70E26" w:rsidP="004A30C9">
      <w:pPr>
        <w:pStyle w:val="Heading1"/>
      </w:pPr>
      <w:r>
        <w:rPr>
          <w:rFonts w:eastAsiaTheme="minorEastAsia"/>
        </w:rPr>
        <w:lastRenderedPageBreak/>
        <w:t>Appendix B</w:t>
      </w:r>
      <w:r w:rsidR="00B95C9D">
        <w:rPr>
          <w:rFonts w:eastAsiaTheme="minorEastAsia"/>
        </w:rPr>
        <w:t xml:space="preserve"> - </w:t>
      </w:r>
      <w:r w:rsidR="004A30C9">
        <w:t>Heat Decarbonisation Scenario Descriptions</w:t>
      </w:r>
    </w:p>
    <w:p w14:paraId="2D196E96" w14:textId="77777777" w:rsidR="004A30C9" w:rsidRDefault="004A30C9" w:rsidP="004A30C9">
      <w:pPr>
        <w:contextualSpacing/>
        <w:rPr>
          <w:b/>
          <w:bCs/>
        </w:rPr>
      </w:pPr>
      <w:r>
        <w:t>Authors: Sarah Sheehy, Robin Wardle, Haris Patsios, Laura Brown, Hamid Hosseini, Adib Allahham</w:t>
      </w:r>
    </w:p>
    <w:p w14:paraId="43B42FF5" w14:textId="77777777" w:rsidR="004A30C9" w:rsidRDefault="004A30C9" w:rsidP="004A30C9">
      <w:pPr>
        <w:contextualSpacing/>
      </w:pPr>
      <w:r>
        <w:t>EPSRC National Centre for Energy Systems Integration (CESI), Newcastle University</w:t>
      </w:r>
    </w:p>
    <w:p w14:paraId="72A09E12" w14:textId="77777777" w:rsidR="004A30C9" w:rsidRPr="00220041" w:rsidRDefault="004A30C9" w:rsidP="004A30C9">
      <w:pPr>
        <w:contextualSpacing/>
      </w:pPr>
      <w:r>
        <w:t>31</w:t>
      </w:r>
      <w:r w:rsidRPr="00DA1420">
        <w:rPr>
          <w:vertAlign w:val="superscript"/>
        </w:rPr>
        <w:t>st</w:t>
      </w:r>
      <w:r>
        <w:t xml:space="preserve"> March 2020</w:t>
      </w:r>
    </w:p>
    <w:p w14:paraId="0B2191CA" w14:textId="6E4B9C84" w:rsidR="00AA33E0" w:rsidRDefault="00AA33E0" w:rsidP="002F54AE">
      <w:pPr>
        <w:rPr>
          <w:rFonts w:eastAsiaTheme="minorEastAsia"/>
        </w:rPr>
      </w:pPr>
    </w:p>
    <w:p w14:paraId="30B0E188" w14:textId="77777777" w:rsidR="008736D9" w:rsidRPr="008736D9" w:rsidRDefault="008736D9" w:rsidP="6E33BFD5">
      <w:pPr>
        <w:pStyle w:val="Heading2"/>
        <w:rPr>
          <w:rFonts w:ascii="Calibri Light" w:eastAsia="Yu Gothic Light" w:hAnsi="Calibri Light" w:cs="Times New Roman"/>
          <w:color w:val="2F5496"/>
        </w:rPr>
      </w:pPr>
      <w:r>
        <w:t>Introduction</w:t>
      </w:r>
    </w:p>
    <w:p w14:paraId="0CC8F9D2" w14:textId="77777777"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The North of Tyne Combined Authority Energy Systems Integration project looks to examine the impact of heat decarbonisation on current network capacity. This research considers a near-term planning horizon (approximately 3-5 years ahead) during which we could see the increased uptake of readily available technologies, but where wide-scale deployment of emerging technologies is not possible. </w:t>
      </w:r>
    </w:p>
    <w:p w14:paraId="1524B7D8" w14:textId="77777777" w:rsidR="008736D9" w:rsidRPr="008736D9" w:rsidRDefault="008736D9" w:rsidP="008736D9">
      <w:pPr>
        <w:spacing w:after="160"/>
        <w:rPr>
          <w:rFonts w:ascii="Calibri" w:eastAsia="Calibri" w:hAnsi="Calibri" w:cs="Arial"/>
        </w:rPr>
      </w:pPr>
      <w:r w:rsidRPr="008736D9">
        <w:rPr>
          <w:rFonts w:ascii="Calibri" w:eastAsia="Calibri" w:hAnsi="Calibri" w:cs="Arial"/>
        </w:rPr>
        <w:t>This work therefore assumes that near-term decisions for heat decarbonisation will primarily consist of:</w:t>
      </w:r>
    </w:p>
    <w:p w14:paraId="3CADA90B" w14:textId="77777777" w:rsidR="008736D9" w:rsidRPr="008736D9" w:rsidRDefault="008736D9" w:rsidP="008736D9">
      <w:pPr>
        <w:numPr>
          <w:ilvl w:val="0"/>
          <w:numId w:val="8"/>
        </w:numPr>
        <w:spacing w:after="160"/>
        <w:contextualSpacing/>
        <w:rPr>
          <w:rFonts w:ascii="Calibri" w:eastAsia="Calibri" w:hAnsi="Calibri" w:cs="Arial"/>
        </w:rPr>
      </w:pPr>
      <w:r w:rsidRPr="008736D9">
        <w:rPr>
          <w:rFonts w:ascii="Calibri" w:eastAsia="Calibri" w:hAnsi="Calibri" w:cs="Arial"/>
        </w:rPr>
        <w:t>Demand reduction through improved insulation in domestic buildings</w:t>
      </w:r>
    </w:p>
    <w:p w14:paraId="6D3AE116" w14:textId="01F5EEE3" w:rsidR="008736D9" w:rsidRDefault="008736D9" w:rsidP="008736D9">
      <w:pPr>
        <w:numPr>
          <w:ilvl w:val="0"/>
          <w:numId w:val="8"/>
        </w:numPr>
        <w:spacing w:after="160"/>
        <w:contextualSpacing/>
        <w:rPr>
          <w:rFonts w:ascii="Calibri" w:eastAsia="Calibri" w:hAnsi="Calibri" w:cs="Arial"/>
        </w:rPr>
      </w:pPr>
      <w:r w:rsidRPr="008736D9">
        <w:rPr>
          <w:rFonts w:ascii="Calibri" w:eastAsia="Calibri" w:hAnsi="Calibri" w:cs="Arial"/>
        </w:rPr>
        <w:t>Electrification through the installation of domestic heat pumps</w:t>
      </w:r>
    </w:p>
    <w:p w14:paraId="52DA2207" w14:textId="77777777" w:rsidR="001A11D8" w:rsidRPr="008736D9" w:rsidRDefault="001A11D8" w:rsidP="001A11D8">
      <w:pPr>
        <w:spacing w:after="160"/>
        <w:ind w:left="720"/>
        <w:contextualSpacing/>
        <w:rPr>
          <w:rFonts w:ascii="Calibri" w:eastAsia="Calibri" w:hAnsi="Calibri" w:cs="Arial"/>
        </w:rPr>
      </w:pPr>
    </w:p>
    <w:p w14:paraId="06D9FDE2" w14:textId="6C04300A" w:rsidR="008736D9" w:rsidRPr="008736D9" w:rsidRDefault="008736D9" w:rsidP="008736D9">
      <w:pPr>
        <w:spacing w:after="160"/>
        <w:rPr>
          <w:rFonts w:ascii="Calibri" w:eastAsia="Calibri" w:hAnsi="Calibri" w:cs="Arial"/>
        </w:rPr>
      </w:pPr>
      <w:r w:rsidRPr="008736D9">
        <w:rPr>
          <w:rFonts w:ascii="Calibri" w:eastAsia="Calibri" w:hAnsi="Calibri" w:cs="Arial"/>
        </w:rPr>
        <w:t>Decarbonisation was identified as a key driver for change for future development of the regional energy system in a recent study with North of Tyne Combines Authority stakeholders</w:t>
      </w:r>
      <w:r w:rsidRPr="008736D9">
        <w:rPr>
          <w:rFonts w:ascii="Calibri" w:eastAsia="Calibri" w:hAnsi="Calibri" w:cs="Arial"/>
          <w:vertAlign w:val="superscript"/>
        </w:rPr>
        <w:footnoteReference w:id="13"/>
      </w:r>
      <w:r w:rsidRPr="008736D9">
        <w:rPr>
          <w:rFonts w:ascii="Calibri" w:eastAsia="Calibri" w:hAnsi="Calibri" w:cs="Arial"/>
        </w:rPr>
        <w:t>. This research will therefore consider to what extent energy systems integration (ESI), through the coordinated operation of both electricity and gas network</w:t>
      </w:r>
      <w:r w:rsidR="000B0474">
        <w:rPr>
          <w:rFonts w:ascii="Calibri" w:eastAsia="Calibri" w:hAnsi="Calibri" w:cs="Arial"/>
        </w:rPr>
        <w:t>s</w:t>
      </w:r>
      <w:r w:rsidRPr="008736D9">
        <w:rPr>
          <w:rFonts w:ascii="Calibri" w:eastAsia="Calibri" w:hAnsi="Calibri" w:cs="Arial"/>
        </w:rPr>
        <w:t xml:space="preserve">, and the inclusion of network coupling technologies, </w:t>
      </w:r>
      <w:r w:rsidR="00D45CE6">
        <w:rPr>
          <w:rFonts w:ascii="Calibri" w:eastAsia="Calibri" w:hAnsi="Calibri" w:cs="Arial"/>
        </w:rPr>
        <w:t>reduces</w:t>
      </w:r>
      <w:r w:rsidRPr="008736D9">
        <w:rPr>
          <w:rFonts w:ascii="Calibri" w:eastAsia="Calibri" w:hAnsi="Calibri" w:cs="Arial"/>
        </w:rPr>
        <w:t xml:space="preserve"> the cost</w:t>
      </w:r>
      <w:r w:rsidR="00D45CE6">
        <w:rPr>
          <w:rFonts w:ascii="Calibri" w:eastAsia="Calibri" w:hAnsi="Calibri" w:cs="Arial"/>
        </w:rPr>
        <w:t xml:space="preserve"> and</w:t>
      </w:r>
      <w:r w:rsidRPr="008736D9">
        <w:rPr>
          <w:rFonts w:ascii="Calibri" w:eastAsia="Calibri" w:hAnsi="Calibri" w:cs="Arial"/>
        </w:rPr>
        <w:t xml:space="preserve"> carbon emissions and </w:t>
      </w:r>
      <w:r w:rsidR="00D45CE6">
        <w:rPr>
          <w:rFonts w:ascii="Calibri" w:eastAsia="Calibri" w:hAnsi="Calibri" w:cs="Arial"/>
        </w:rPr>
        <w:t xml:space="preserve">improves the </w:t>
      </w:r>
      <w:r w:rsidRPr="008736D9">
        <w:rPr>
          <w:rFonts w:ascii="Calibri" w:eastAsia="Calibri" w:hAnsi="Calibri" w:cs="Arial"/>
        </w:rPr>
        <w:t>resilience of the distribution network when a proportion of heat demand is decarbonised.</w:t>
      </w:r>
    </w:p>
    <w:p w14:paraId="73ED885C" w14:textId="77777777" w:rsidR="008736D9" w:rsidRPr="008736D9" w:rsidRDefault="008736D9" w:rsidP="6E33BFD5">
      <w:pPr>
        <w:pStyle w:val="Heading2"/>
        <w:rPr>
          <w:rFonts w:ascii="Calibri Light" w:eastAsia="Yu Gothic Light" w:hAnsi="Calibri Light" w:cs="Times New Roman"/>
          <w:color w:val="2F5496"/>
        </w:rPr>
      </w:pPr>
      <w:r>
        <w:t>Scenarios</w:t>
      </w:r>
    </w:p>
    <w:p w14:paraId="7A9539A3" w14:textId="1D4262BE" w:rsidR="008736D9" w:rsidRPr="008736D9" w:rsidRDefault="008736D9" w:rsidP="008736D9">
      <w:pPr>
        <w:spacing w:after="160"/>
        <w:rPr>
          <w:rFonts w:ascii="Calibri" w:eastAsia="Calibri" w:hAnsi="Calibri" w:cs="Arial"/>
        </w:rPr>
      </w:pPr>
      <w:r w:rsidRPr="008736D9">
        <w:rPr>
          <w:rFonts w:ascii="Calibri" w:eastAsia="Calibri" w:hAnsi="Calibri" w:cs="Arial"/>
        </w:rPr>
        <w:t>Considering the two key drivers for this research</w:t>
      </w:r>
      <w:r w:rsidR="00BE442D">
        <w:rPr>
          <w:rFonts w:ascii="Calibri" w:eastAsia="Calibri" w:hAnsi="Calibri" w:cs="Arial"/>
        </w:rPr>
        <w:t xml:space="preserve"> –</w:t>
      </w:r>
      <w:r w:rsidRPr="008736D9">
        <w:rPr>
          <w:rFonts w:ascii="Calibri" w:eastAsia="Calibri" w:hAnsi="Calibri" w:cs="Arial"/>
        </w:rPr>
        <w:t xml:space="preserve"> heat decarbonisation and energy systems integration </w:t>
      </w:r>
      <w:r w:rsidR="00BE442D">
        <w:rPr>
          <w:rFonts w:ascii="Calibri" w:eastAsia="Calibri" w:hAnsi="Calibri" w:cs="Arial"/>
        </w:rPr>
        <w:t>–</w:t>
      </w:r>
      <w:r w:rsidRPr="008736D9">
        <w:rPr>
          <w:rFonts w:ascii="Calibri" w:eastAsia="Calibri" w:hAnsi="Calibri" w:cs="Arial"/>
        </w:rPr>
        <w:t xml:space="preserve"> there are four scenarios to consider:</w:t>
      </w:r>
    </w:p>
    <w:p w14:paraId="71FC0F71" w14:textId="12D93509" w:rsidR="00493110" w:rsidRDefault="008736D9" w:rsidP="00493110">
      <w:pPr>
        <w:numPr>
          <w:ilvl w:val="0"/>
          <w:numId w:val="9"/>
        </w:numPr>
        <w:spacing w:after="160"/>
        <w:contextualSpacing/>
        <w:rPr>
          <w:rFonts w:ascii="Calibri" w:eastAsia="Calibri" w:hAnsi="Calibri" w:cs="Arial"/>
        </w:rPr>
      </w:pPr>
      <w:r w:rsidRPr="7F8EF3C5">
        <w:rPr>
          <w:rFonts w:ascii="Calibri" w:eastAsia="Calibri" w:hAnsi="Calibri" w:cs="Arial"/>
          <w:b/>
          <w:bCs/>
        </w:rPr>
        <w:t>1</w:t>
      </w:r>
      <w:r w:rsidR="39A52B56" w:rsidRPr="7F8EF3C5">
        <w:rPr>
          <w:rFonts w:ascii="Calibri" w:eastAsia="Calibri" w:hAnsi="Calibri" w:cs="Arial"/>
          <w:b/>
          <w:bCs/>
        </w:rPr>
        <w:t>a</w:t>
      </w:r>
      <w:r w:rsidRPr="008736D9">
        <w:rPr>
          <w:rFonts w:ascii="Calibri" w:eastAsia="Calibri" w:hAnsi="Calibri" w:cs="Arial"/>
          <w:b/>
          <w:bCs/>
        </w:rPr>
        <w:t>: Business as Usual</w:t>
      </w:r>
      <w:r w:rsidR="00C0038B">
        <w:rPr>
          <w:rFonts w:ascii="Calibri" w:eastAsia="Calibri" w:hAnsi="Calibri" w:cs="Arial"/>
          <w:b/>
          <w:bCs/>
        </w:rPr>
        <w:t xml:space="preserve"> (BaU)</w:t>
      </w:r>
    </w:p>
    <w:p w14:paraId="62F84B30" w14:textId="78B111BE" w:rsidR="00493110" w:rsidRDefault="00493110" w:rsidP="00493110">
      <w:pPr>
        <w:spacing w:after="160"/>
        <w:ind w:left="720"/>
        <w:contextualSpacing/>
        <w:rPr>
          <w:rFonts w:ascii="Calibri" w:eastAsia="Calibri" w:hAnsi="Calibri" w:cs="Arial"/>
        </w:rPr>
      </w:pPr>
      <w:r w:rsidRPr="00493110">
        <w:rPr>
          <w:rFonts w:ascii="Calibri" w:eastAsia="Calibri" w:hAnsi="Calibri" w:cs="Arial"/>
        </w:rPr>
        <w:t>Modelling the electricity and gas network infrastructure as they are now</w:t>
      </w:r>
      <w:r w:rsidR="00B40549">
        <w:rPr>
          <w:rFonts w:ascii="Calibri" w:eastAsia="Calibri" w:hAnsi="Calibri" w:cs="Arial"/>
        </w:rPr>
        <w:t>.</w:t>
      </w:r>
    </w:p>
    <w:p w14:paraId="6192FA84" w14:textId="77777777" w:rsidR="00493110" w:rsidRPr="00493110" w:rsidRDefault="00493110" w:rsidP="00493110">
      <w:pPr>
        <w:spacing w:after="160"/>
        <w:ind w:left="720"/>
        <w:contextualSpacing/>
        <w:rPr>
          <w:rFonts w:ascii="Calibri" w:eastAsia="Calibri" w:hAnsi="Calibri" w:cs="Arial"/>
        </w:rPr>
      </w:pPr>
    </w:p>
    <w:p w14:paraId="6E316D12" w14:textId="7201242D" w:rsidR="008736D9" w:rsidRPr="008736D9" w:rsidRDefault="008E64BB" w:rsidP="00A168C6">
      <w:pPr>
        <w:numPr>
          <w:ilvl w:val="0"/>
          <w:numId w:val="9"/>
        </w:numPr>
        <w:spacing w:after="160"/>
        <w:contextualSpacing/>
        <w:rPr>
          <w:rFonts w:eastAsiaTheme="minorEastAsia"/>
        </w:rPr>
      </w:pPr>
      <w:r w:rsidRPr="6624A4D2">
        <w:rPr>
          <w:rFonts w:ascii="Calibri" w:eastAsia="Calibri" w:hAnsi="Calibri" w:cs="Arial"/>
          <w:b/>
          <w:bCs/>
        </w:rPr>
        <w:t>1</w:t>
      </w:r>
      <w:r w:rsidR="598EB34F" w:rsidRPr="6624A4D2">
        <w:rPr>
          <w:rFonts w:ascii="Calibri" w:eastAsia="Calibri" w:hAnsi="Calibri" w:cs="Arial"/>
          <w:b/>
          <w:bCs/>
        </w:rPr>
        <w:t>b</w:t>
      </w:r>
      <w:r w:rsidR="008736D9" w:rsidRPr="00493110">
        <w:rPr>
          <w:rFonts w:ascii="Calibri" w:eastAsia="Calibri" w:hAnsi="Calibri" w:cs="Arial"/>
          <w:b/>
          <w:bCs/>
        </w:rPr>
        <w:t xml:space="preserve">: </w:t>
      </w:r>
      <w:r w:rsidR="00493110" w:rsidRPr="00493110">
        <w:rPr>
          <w:rFonts w:ascii="Calibri" w:eastAsia="Calibri" w:hAnsi="Calibri" w:cs="Arial"/>
          <w:b/>
          <w:bCs/>
        </w:rPr>
        <w:t xml:space="preserve">BaU with </w:t>
      </w:r>
      <w:r w:rsidR="008736D9" w:rsidRPr="00493110">
        <w:rPr>
          <w:rFonts w:ascii="Calibri" w:eastAsia="Calibri" w:hAnsi="Calibri" w:cs="Arial"/>
          <w:b/>
          <w:bCs/>
        </w:rPr>
        <w:t>Heat Decarbonisation</w:t>
      </w:r>
      <w:commentRangeStart w:id="28"/>
      <w:commentRangeStart w:id="29"/>
      <w:commentRangeEnd w:id="28"/>
      <w:commentRangeEnd w:id="29"/>
    </w:p>
    <w:p w14:paraId="79324140" w14:textId="77777777" w:rsidR="008736D9" w:rsidRPr="008736D9" w:rsidRDefault="008736D9" w:rsidP="008736D9">
      <w:pPr>
        <w:spacing w:after="160"/>
        <w:ind w:left="720"/>
        <w:rPr>
          <w:rFonts w:ascii="Calibri" w:eastAsia="Calibri" w:hAnsi="Calibri" w:cs="Arial"/>
        </w:rPr>
      </w:pPr>
      <w:r w:rsidRPr="008736D9">
        <w:rPr>
          <w:rFonts w:ascii="Calibri" w:eastAsia="Calibri" w:hAnsi="Calibri" w:cs="Arial"/>
        </w:rPr>
        <w:t>Improved insulation and electrification of heat for domestic customers.</w:t>
      </w:r>
    </w:p>
    <w:p w14:paraId="17FE1BE1" w14:textId="7A494D5F" w:rsidR="008736D9" w:rsidRPr="008736D9" w:rsidRDefault="008736D9" w:rsidP="008736D9">
      <w:pPr>
        <w:numPr>
          <w:ilvl w:val="0"/>
          <w:numId w:val="9"/>
        </w:numPr>
        <w:spacing w:after="160"/>
        <w:contextualSpacing/>
        <w:rPr>
          <w:rFonts w:ascii="Calibri" w:eastAsia="Calibri" w:hAnsi="Calibri" w:cs="Arial"/>
          <w:b/>
          <w:bCs/>
        </w:rPr>
      </w:pPr>
      <w:r w:rsidRPr="7F8EF3C5">
        <w:rPr>
          <w:rFonts w:ascii="Calibri" w:eastAsia="Calibri" w:hAnsi="Calibri" w:cs="Arial"/>
          <w:b/>
          <w:bCs/>
        </w:rPr>
        <w:t>2</w:t>
      </w:r>
      <w:r w:rsidR="65138502" w:rsidRPr="7F8EF3C5">
        <w:rPr>
          <w:rFonts w:ascii="Calibri" w:eastAsia="Calibri" w:hAnsi="Calibri" w:cs="Arial"/>
          <w:b/>
          <w:bCs/>
        </w:rPr>
        <w:t>a</w:t>
      </w:r>
      <w:r w:rsidRPr="008736D9">
        <w:rPr>
          <w:rFonts w:ascii="Calibri" w:eastAsia="Calibri" w:hAnsi="Calibri" w:cs="Arial"/>
          <w:b/>
          <w:bCs/>
        </w:rPr>
        <w:t>: Energy Systems Integration</w:t>
      </w:r>
    </w:p>
    <w:p w14:paraId="0A80424F" w14:textId="576F8C20" w:rsidR="008736D9" w:rsidRPr="008736D9" w:rsidRDefault="008736D9" w:rsidP="008736D9">
      <w:pPr>
        <w:spacing w:after="160"/>
        <w:ind w:left="720"/>
        <w:rPr>
          <w:rFonts w:ascii="Calibri" w:eastAsia="Calibri" w:hAnsi="Calibri" w:cs="Arial"/>
        </w:rPr>
      </w:pPr>
      <w:r w:rsidRPr="008736D9">
        <w:rPr>
          <w:rFonts w:ascii="Calibri" w:eastAsia="Calibri" w:hAnsi="Calibri" w:cs="Arial"/>
        </w:rPr>
        <w:t xml:space="preserve">Modelling the integrated gas and electricity networks with coordinated operation. Underlying demand and generation remain the same, but ESI assets including a combined heat and power plant (CHP) and electrolyser </w:t>
      </w:r>
      <w:r w:rsidR="00024451">
        <w:rPr>
          <w:rFonts w:ascii="Calibri" w:eastAsia="Calibri" w:hAnsi="Calibri" w:cs="Arial"/>
        </w:rPr>
        <w:t>connect</w:t>
      </w:r>
      <w:r w:rsidRPr="008736D9">
        <w:rPr>
          <w:rFonts w:ascii="Calibri" w:eastAsia="Calibri" w:hAnsi="Calibri" w:cs="Arial"/>
        </w:rPr>
        <w:t xml:space="preserve"> the </w:t>
      </w:r>
      <w:r w:rsidR="00024451">
        <w:rPr>
          <w:rFonts w:ascii="Calibri" w:eastAsia="Calibri" w:hAnsi="Calibri" w:cs="Arial"/>
        </w:rPr>
        <w:t>networks</w:t>
      </w:r>
      <w:r w:rsidRPr="008736D9">
        <w:rPr>
          <w:rFonts w:ascii="Calibri" w:eastAsia="Calibri" w:hAnsi="Calibri" w:cs="Arial"/>
        </w:rPr>
        <w:t xml:space="preserve">.  </w:t>
      </w:r>
    </w:p>
    <w:p w14:paraId="757C93AF" w14:textId="62D101BB" w:rsidR="008736D9" w:rsidRPr="008736D9" w:rsidRDefault="008736D9" w:rsidP="008736D9">
      <w:pPr>
        <w:numPr>
          <w:ilvl w:val="0"/>
          <w:numId w:val="9"/>
        </w:numPr>
        <w:spacing w:after="160"/>
        <w:contextualSpacing/>
        <w:rPr>
          <w:rFonts w:ascii="Calibri" w:eastAsia="Calibri" w:hAnsi="Calibri" w:cs="Arial"/>
          <w:b/>
          <w:bCs/>
        </w:rPr>
      </w:pPr>
      <w:r w:rsidRPr="7F8EF3C5">
        <w:rPr>
          <w:rFonts w:ascii="Calibri" w:eastAsia="Calibri" w:hAnsi="Calibri" w:cs="Arial"/>
          <w:b/>
          <w:bCs/>
        </w:rPr>
        <w:t>2</w:t>
      </w:r>
      <w:r w:rsidR="21E901DA" w:rsidRPr="7F8EF3C5">
        <w:rPr>
          <w:rFonts w:ascii="Calibri" w:eastAsia="Calibri" w:hAnsi="Calibri" w:cs="Arial"/>
          <w:b/>
          <w:bCs/>
        </w:rPr>
        <w:t>b</w:t>
      </w:r>
      <w:r w:rsidRPr="008736D9">
        <w:rPr>
          <w:rFonts w:ascii="Calibri" w:eastAsia="Calibri" w:hAnsi="Calibri" w:cs="Arial"/>
          <w:b/>
          <w:bCs/>
        </w:rPr>
        <w:t xml:space="preserve">: </w:t>
      </w:r>
      <w:r w:rsidR="008434D8">
        <w:rPr>
          <w:rFonts w:ascii="Calibri" w:eastAsia="Calibri" w:hAnsi="Calibri" w:cs="Arial"/>
          <w:b/>
          <w:bCs/>
        </w:rPr>
        <w:t xml:space="preserve">ESI with </w:t>
      </w:r>
      <w:r w:rsidRPr="008736D9">
        <w:rPr>
          <w:rFonts w:ascii="Calibri" w:eastAsia="Calibri" w:hAnsi="Calibri" w:cs="Arial"/>
          <w:b/>
          <w:bCs/>
        </w:rPr>
        <w:t>Heat Decarbonisation</w:t>
      </w:r>
    </w:p>
    <w:p w14:paraId="473A8940" w14:textId="35BED748" w:rsidR="008736D9" w:rsidRPr="008736D9" w:rsidRDefault="008736D9" w:rsidP="008736D9">
      <w:pPr>
        <w:spacing w:after="160"/>
        <w:ind w:left="720"/>
        <w:rPr>
          <w:rFonts w:ascii="Calibri" w:eastAsia="Calibri" w:hAnsi="Calibri" w:cs="Arial"/>
        </w:rPr>
      </w:pPr>
      <w:r w:rsidRPr="008736D9">
        <w:rPr>
          <w:rFonts w:ascii="Calibri" w:eastAsia="Calibri" w:hAnsi="Calibri" w:cs="Arial"/>
        </w:rPr>
        <w:t xml:space="preserve">Following the same insulation and electrification of heat decisions as in 1’, but now with the support of ESI as </w:t>
      </w:r>
      <w:r w:rsidR="00B40549">
        <w:rPr>
          <w:rFonts w:ascii="Calibri" w:eastAsia="Calibri" w:hAnsi="Calibri" w:cs="Arial"/>
        </w:rPr>
        <w:t>defined</w:t>
      </w:r>
      <w:r w:rsidRPr="008736D9">
        <w:rPr>
          <w:rFonts w:ascii="Calibri" w:eastAsia="Calibri" w:hAnsi="Calibri" w:cs="Arial"/>
        </w:rPr>
        <w:t xml:space="preserve"> in 2.</w:t>
      </w:r>
    </w:p>
    <w:p w14:paraId="2BB02CA6" w14:textId="7E75EEBA" w:rsidR="008736D9" w:rsidRPr="008736D9" w:rsidRDefault="00FC54A3" w:rsidP="008736D9">
      <w:pPr>
        <w:spacing w:after="160"/>
        <w:rPr>
          <w:rFonts w:ascii="Calibri" w:eastAsia="Calibri" w:hAnsi="Calibri" w:cs="Arial"/>
        </w:rPr>
      </w:pPr>
      <w:r>
        <w:rPr>
          <w:rFonts w:ascii="Calibri" w:eastAsia="Calibri" w:hAnsi="Calibri" w:cs="Arial"/>
          <w:color w:val="2B579A"/>
          <w:shd w:val="clear" w:color="auto" w:fill="E6E6E6"/>
        </w:rPr>
        <w:fldChar w:fldCharType="begin"/>
      </w:r>
      <w:r>
        <w:rPr>
          <w:rFonts w:ascii="Calibri" w:eastAsia="Calibri" w:hAnsi="Calibri" w:cs="Arial"/>
        </w:rPr>
        <w:instrText xml:space="preserve"> REF _Ref37086676 \h </w:instrText>
      </w:r>
      <w:r>
        <w:rPr>
          <w:rFonts w:ascii="Calibri" w:eastAsia="Calibri" w:hAnsi="Calibri" w:cs="Arial"/>
          <w:color w:val="2B579A"/>
          <w:shd w:val="clear" w:color="auto" w:fill="E6E6E6"/>
        </w:rPr>
      </w:r>
      <w:r>
        <w:rPr>
          <w:rFonts w:ascii="Calibri" w:eastAsia="Calibri" w:hAnsi="Calibri" w:cs="Arial"/>
          <w:color w:val="2B579A"/>
          <w:shd w:val="clear" w:color="auto" w:fill="E6E6E6"/>
        </w:rPr>
        <w:fldChar w:fldCharType="separate"/>
      </w:r>
      <w:r w:rsidR="0027730E">
        <w:t xml:space="preserve">Figure </w:t>
      </w:r>
      <w:r w:rsidR="0027730E">
        <w:rPr>
          <w:noProof/>
        </w:rPr>
        <w:t>13</w:t>
      </w:r>
      <w:r>
        <w:rPr>
          <w:rFonts w:ascii="Calibri" w:eastAsia="Calibri" w:hAnsi="Calibri" w:cs="Arial"/>
          <w:color w:val="2B579A"/>
          <w:shd w:val="clear" w:color="auto" w:fill="E6E6E6"/>
        </w:rPr>
        <w:fldChar w:fldCharType="end"/>
      </w:r>
      <w:r w:rsidR="008736D9" w:rsidRPr="008736D9">
        <w:rPr>
          <w:rFonts w:ascii="Calibri" w:eastAsia="Calibri" w:hAnsi="Calibri" w:cs="Arial"/>
        </w:rPr>
        <w:t xml:space="preserve"> illustrates these scenarios and drivers.</w:t>
      </w:r>
    </w:p>
    <w:p w14:paraId="4291F8E9" w14:textId="77777777" w:rsidR="00FC54A3" w:rsidRDefault="007C0730" w:rsidP="00FC54A3">
      <w:pPr>
        <w:keepNext/>
        <w:spacing w:after="160"/>
        <w:jc w:val="center"/>
      </w:pPr>
      <w:r>
        <w:rPr>
          <w:noProof/>
          <w:color w:val="2B579A"/>
          <w:shd w:val="clear" w:color="auto" w:fill="E6E6E6"/>
          <w:lang w:val="en-US"/>
        </w:rPr>
        <w:lastRenderedPageBreak/>
        <w:drawing>
          <wp:inline distT="0" distB="0" distL="0" distR="0" wp14:anchorId="1F19AC5D" wp14:editId="7A3CCBA4">
            <wp:extent cx="5586728" cy="4643753"/>
            <wp:effectExtent l="0" t="0" r="0" b="4445"/>
            <wp:docPr id="144653692" name="Picture 6399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1345"/>
                    <pic:cNvPicPr/>
                  </pic:nvPicPr>
                  <pic:blipFill>
                    <a:blip r:embed="rId39">
                      <a:extLst>
                        <a:ext uri="{28A0092B-C50C-407E-A947-70E740481C1C}">
                          <a14:useLocalDpi xmlns:a14="http://schemas.microsoft.com/office/drawing/2010/main" val="0"/>
                        </a:ext>
                      </a:extLst>
                    </a:blip>
                    <a:stretch>
                      <a:fillRect/>
                    </a:stretch>
                  </pic:blipFill>
                  <pic:spPr>
                    <a:xfrm>
                      <a:off x="0" y="0"/>
                      <a:ext cx="5586728" cy="4643753"/>
                    </a:xfrm>
                    <a:prstGeom prst="rect">
                      <a:avLst/>
                    </a:prstGeom>
                  </pic:spPr>
                </pic:pic>
              </a:graphicData>
            </a:graphic>
          </wp:inline>
        </w:drawing>
      </w:r>
    </w:p>
    <w:p w14:paraId="155B7A93" w14:textId="23451A4D" w:rsidR="007C0730" w:rsidRPr="008736D9" w:rsidRDefault="00FC54A3" w:rsidP="00FC54A3">
      <w:pPr>
        <w:pStyle w:val="Caption"/>
        <w:jc w:val="center"/>
        <w:rPr>
          <w:rFonts w:ascii="Calibri" w:eastAsia="Calibri" w:hAnsi="Calibri" w:cs="Arial"/>
        </w:rPr>
      </w:pPr>
      <w:bookmarkStart w:id="30" w:name="_Ref37086676"/>
      <w:bookmarkStart w:id="31" w:name="_Ref37086670"/>
      <w:r>
        <w:t xml:space="preserve">Figure </w:t>
      </w:r>
      <w:r w:rsidR="00902CAE">
        <w:fldChar w:fldCharType="begin"/>
      </w:r>
      <w:r w:rsidR="00902CAE">
        <w:instrText xml:space="preserve"> SEQ Figure \* ARABIC </w:instrText>
      </w:r>
      <w:r w:rsidR="00902CAE">
        <w:fldChar w:fldCharType="separate"/>
      </w:r>
      <w:r w:rsidR="0027730E">
        <w:rPr>
          <w:noProof/>
        </w:rPr>
        <w:t>13</w:t>
      </w:r>
      <w:r w:rsidR="00902CAE">
        <w:rPr>
          <w:noProof/>
        </w:rPr>
        <w:fldChar w:fldCharType="end"/>
      </w:r>
      <w:bookmarkEnd w:id="30"/>
      <w:r>
        <w:t xml:space="preserve"> - Scenario Matrix: Heat Decarbonisation vs Energy System Integration</w:t>
      </w:r>
      <w:bookmarkEnd w:id="31"/>
    </w:p>
    <w:p w14:paraId="65FFA8EC" w14:textId="77777777" w:rsidR="0065482E" w:rsidRDefault="0065482E" w:rsidP="008736D9">
      <w:pPr>
        <w:spacing w:after="160"/>
        <w:rPr>
          <w:rFonts w:ascii="Calibri" w:eastAsia="Calibri" w:hAnsi="Calibri" w:cs="Arial"/>
        </w:rPr>
        <w:sectPr w:rsidR="0065482E">
          <w:pgSz w:w="11906" w:h="16838"/>
          <w:pgMar w:top="1440" w:right="1440" w:bottom="1440" w:left="1440" w:header="708" w:footer="708" w:gutter="0"/>
          <w:cols w:space="708"/>
          <w:docGrid w:linePitch="360"/>
        </w:sectPr>
      </w:pPr>
      <w:bookmarkStart w:id="32" w:name="_Ref35271593"/>
    </w:p>
    <w:p w14:paraId="55AEA8C7" w14:textId="0528EA99" w:rsidR="008736D9" w:rsidRPr="008736D9" w:rsidRDefault="00EC585D" w:rsidP="008736D9">
      <w:pPr>
        <w:spacing w:after="160"/>
        <w:rPr>
          <w:rFonts w:ascii="Calibri" w:eastAsia="Calibri" w:hAnsi="Calibri" w:cs="Arial"/>
        </w:rPr>
      </w:pPr>
      <w:r w:rsidRPr="00EC585D">
        <w:rPr>
          <w:color w:val="2B579A"/>
          <w:shd w:val="clear" w:color="auto" w:fill="E6E6E6"/>
        </w:rPr>
        <w:lastRenderedPageBreak/>
        <w:fldChar w:fldCharType="begin"/>
      </w:r>
      <w:r w:rsidRPr="00EC585D">
        <w:instrText xml:space="preserve"> REF _Ref37176807 \h  \* MERGEFORMAT </w:instrText>
      </w:r>
      <w:r w:rsidRPr="00EC585D">
        <w:rPr>
          <w:color w:val="2B579A"/>
          <w:shd w:val="clear" w:color="auto" w:fill="E6E6E6"/>
        </w:rPr>
      </w:r>
      <w:r w:rsidRPr="00EC585D">
        <w:rPr>
          <w:color w:val="2B579A"/>
          <w:shd w:val="clear" w:color="auto" w:fill="E6E6E6"/>
        </w:rPr>
        <w:fldChar w:fldCharType="separate"/>
      </w:r>
      <w:r w:rsidRPr="00EC585D">
        <w:t>Table 3</w:t>
      </w:r>
      <w:r w:rsidRPr="00EC585D">
        <w:rPr>
          <w:color w:val="2B579A"/>
          <w:shd w:val="clear" w:color="auto" w:fill="E6E6E6"/>
        </w:rPr>
        <w:fldChar w:fldCharType="end"/>
      </w:r>
      <w:r w:rsidR="008736D9" w:rsidRPr="008736D9">
        <w:rPr>
          <w:rFonts w:ascii="Calibri" w:eastAsia="Calibri" w:hAnsi="Calibri" w:cs="Arial"/>
        </w:rPr>
        <w:t xml:space="preserve"> summarises each scenario, describing the operating framework, inputs and outputs, and key assumptions.</w:t>
      </w:r>
    </w:p>
    <w:p w14:paraId="288DCD03" w14:textId="5634EA68" w:rsidR="008736D9" w:rsidRPr="008736D9" w:rsidRDefault="008736D9" w:rsidP="008736D9">
      <w:pPr>
        <w:keepNext/>
        <w:spacing w:after="200" w:line="240" w:lineRule="auto"/>
        <w:rPr>
          <w:rFonts w:ascii="Calibri" w:eastAsia="Calibri" w:hAnsi="Calibri" w:cs="Arial"/>
          <w:i/>
          <w:iCs/>
          <w:color w:val="44546A"/>
          <w:sz w:val="18"/>
          <w:szCs w:val="18"/>
        </w:rPr>
      </w:pPr>
      <w:bookmarkStart w:id="33" w:name="_Ref37176807"/>
      <w:r w:rsidRPr="008736D9">
        <w:rPr>
          <w:rFonts w:ascii="Calibri" w:eastAsia="Calibri" w:hAnsi="Calibri" w:cs="Arial"/>
          <w:i/>
          <w:iCs/>
          <w:color w:val="44546A"/>
          <w:sz w:val="18"/>
          <w:szCs w:val="18"/>
        </w:rPr>
        <w:t xml:space="preserve">Table </w:t>
      </w:r>
      <w:r w:rsidRPr="008736D9">
        <w:rPr>
          <w:rFonts w:ascii="Calibri" w:eastAsia="Calibri" w:hAnsi="Calibri" w:cs="Arial"/>
          <w:i/>
          <w:color w:val="44546A"/>
          <w:sz w:val="18"/>
          <w:szCs w:val="18"/>
          <w:shd w:val="clear" w:color="auto" w:fill="E6E6E6"/>
        </w:rPr>
        <w:fldChar w:fldCharType="begin"/>
      </w:r>
      <w:r w:rsidRPr="008736D9">
        <w:rPr>
          <w:rFonts w:ascii="Calibri" w:eastAsia="Calibri" w:hAnsi="Calibri" w:cs="Arial"/>
          <w:i/>
          <w:iCs/>
          <w:color w:val="44546A"/>
          <w:sz w:val="18"/>
          <w:szCs w:val="18"/>
        </w:rPr>
        <w:instrText>SEQ Table \* ARABIC</w:instrText>
      </w:r>
      <w:r w:rsidRPr="008736D9">
        <w:rPr>
          <w:rFonts w:ascii="Calibri" w:eastAsia="Calibri" w:hAnsi="Calibri" w:cs="Arial"/>
          <w:i/>
          <w:color w:val="44546A"/>
          <w:sz w:val="18"/>
          <w:szCs w:val="18"/>
          <w:shd w:val="clear" w:color="auto" w:fill="E6E6E6"/>
        </w:rPr>
        <w:fldChar w:fldCharType="separate"/>
      </w:r>
      <w:r w:rsidR="00A332A1">
        <w:rPr>
          <w:rFonts w:ascii="Calibri" w:eastAsia="Calibri" w:hAnsi="Calibri" w:cs="Arial"/>
          <w:i/>
          <w:iCs/>
          <w:noProof/>
          <w:color w:val="44546A"/>
          <w:sz w:val="18"/>
          <w:szCs w:val="18"/>
        </w:rPr>
        <w:t>3</w:t>
      </w:r>
      <w:r w:rsidRPr="008736D9">
        <w:rPr>
          <w:rFonts w:ascii="Calibri" w:eastAsia="Calibri" w:hAnsi="Calibri" w:cs="Arial"/>
          <w:i/>
          <w:color w:val="44546A"/>
          <w:sz w:val="18"/>
          <w:szCs w:val="18"/>
          <w:shd w:val="clear" w:color="auto" w:fill="E6E6E6"/>
        </w:rPr>
        <w:fldChar w:fldCharType="end"/>
      </w:r>
      <w:bookmarkEnd w:id="32"/>
      <w:bookmarkEnd w:id="33"/>
      <w:r w:rsidRPr="008736D9">
        <w:rPr>
          <w:rFonts w:ascii="Calibri" w:eastAsia="Calibri" w:hAnsi="Calibri" w:cs="Arial"/>
          <w:i/>
          <w:iCs/>
          <w:color w:val="44546A"/>
          <w:sz w:val="18"/>
          <w:szCs w:val="18"/>
        </w:rPr>
        <w:t xml:space="preserve"> </w:t>
      </w:r>
      <w:r w:rsidR="00EC585D">
        <w:rPr>
          <w:rFonts w:ascii="Calibri" w:eastAsia="Calibri" w:hAnsi="Calibri" w:cs="Arial"/>
          <w:i/>
          <w:iCs/>
          <w:color w:val="44546A"/>
          <w:sz w:val="18"/>
          <w:szCs w:val="18"/>
        </w:rPr>
        <w:t xml:space="preserve">- </w:t>
      </w:r>
      <w:r w:rsidRPr="008736D9">
        <w:rPr>
          <w:rFonts w:ascii="Calibri" w:eastAsia="Calibri" w:hAnsi="Calibri" w:cs="Arial"/>
          <w:i/>
          <w:iCs/>
          <w:color w:val="44546A"/>
          <w:sz w:val="18"/>
          <w:szCs w:val="18"/>
        </w:rPr>
        <w:t>Scenario Descriptions and Key Assumptions</w:t>
      </w:r>
    </w:p>
    <w:tbl>
      <w:tblPr>
        <w:tblStyle w:val="TableGrid1"/>
        <w:tblW w:w="14590" w:type="dxa"/>
        <w:tblInd w:w="-289" w:type="dxa"/>
        <w:tblLook w:val="04A0" w:firstRow="1" w:lastRow="0" w:firstColumn="1" w:lastColumn="0" w:noHBand="0" w:noVBand="1"/>
      </w:tblPr>
      <w:tblGrid>
        <w:gridCol w:w="1288"/>
        <w:gridCol w:w="3862"/>
        <w:gridCol w:w="3576"/>
        <w:gridCol w:w="1859"/>
        <w:gridCol w:w="4005"/>
      </w:tblGrid>
      <w:tr w:rsidR="008736D9" w:rsidRPr="008736D9" w14:paraId="109872D9" w14:textId="77777777" w:rsidTr="70FAFDA2">
        <w:trPr>
          <w:trHeight w:val="275"/>
        </w:trPr>
        <w:tc>
          <w:tcPr>
            <w:tcW w:w="1288" w:type="dxa"/>
          </w:tcPr>
          <w:p w14:paraId="62FEA316" w14:textId="77777777" w:rsidR="008736D9" w:rsidRPr="008736D9" w:rsidRDefault="008736D9" w:rsidP="008736D9">
            <w:pPr>
              <w:rPr>
                <w:rFonts w:ascii="Calibri" w:eastAsia="Calibri" w:hAnsi="Calibri" w:cs="Arial"/>
                <w:b/>
                <w:bCs/>
              </w:rPr>
            </w:pPr>
            <w:r w:rsidRPr="008736D9">
              <w:rPr>
                <w:rFonts w:ascii="Calibri" w:eastAsia="Calibri" w:hAnsi="Calibri" w:cs="Arial"/>
                <w:b/>
                <w:bCs/>
              </w:rPr>
              <w:t>Scenario</w:t>
            </w:r>
          </w:p>
        </w:tc>
        <w:tc>
          <w:tcPr>
            <w:tcW w:w="3862" w:type="dxa"/>
          </w:tcPr>
          <w:p w14:paraId="5DC36945" w14:textId="77777777" w:rsidR="008736D9" w:rsidRPr="008736D9" w:rsidRDefault="008736D9" w:rsidP="008736D9">
            <w:pPr>
              <w:rPr>
                <w:rFonts w:ascii="Calibri" w:eastAsia="Calibri" w:hAnsi="Calibri" w:cs="Arial"/>
                <w:b/>
                <w:bCs/>
              </w:rPr>
            </w:pPr>
            <w:r w:rsidRPr="008736D9">
              <w:rPr>
                <w:rFonts w:ascii="Calibri" w:eastAsia="Calibri" w:hAnsi="Calibri" w:cs="Arial"/>
                <w:b/>
                <w:bCs/>
              </w:rPr>
              <w:t>Operating Framework</w:t>
            </w:r>
          </w:p>
        </w:tc>
        <w:tc>
          <w:tcPr>
            <w:tcW w:w="3576" w:type="dxa"/>
          </w:tcPr>
          <w:p w14:paraId="2CAA5396" w14:textId="77777777" w:rsidR="008736D9" w:rsidRPr="008736D9" w:rsidRDefault="008736D9" w:rsidP="008736D9">
            <w:pPr>
              <w:rPr>
                <w:rFonts w:ascii="Calibri" w:eastAsia="Calibri" w:hAnsi="Calibri" w:cs="Arial"/>
                <w:b/>
                <w:bCs/>
              </w:rPr>
            </w:pPr>
            <w:r w:rsidRPr="008736D9">
              <w:rPr>
                <w:rFonts w:ascii="Calibri" w:eastAsia="Calibri" w:hAnsi="Calibri" w:cs="Arial"/>
                <w:b/>
                <w:bCs/>
              </w:rPr>
              <w:t>Inputs</w:t>
            </w:r>
          </w:p>
        </w:tc>
        <w:tc>
          <w:tcPr>
            <w:tcW w:w="1859" w:type="dxa"/>
          </w:tcPr>
          <w:p w14:paraId="1D555AF7" w14:textId="77777777" w:rsidR="008736D9" w:rsidRPr="008736D9" w:rsidRDefault="008736D9" w:rsidP="008736D9">
            <w:pPr>
              <w:rPr>
                <w:rFonts w:ascii="Calibri" w:eastAsia="Calibri" w:hAnsi="Calibri" w:cs="Arial"/>
                <w:b/>
                <w:bCs/>
              </w:rPr>
            </w:pPr>
            <w:r w:rsidRPr="008736D9">
              <w:rPr>
                <w:rFonts w:ascii="Calibri" w:eastAsia="Calibri" w:hAnsi="Calibri" w:cs="Arial"/>
                <w:b/>
                <w:bCs/>
              </w:rPr>
              <w:t>Outputs</w:t>
            </w:r>
          </w:p>
        </w:tc>
        <w:tc>
          <w:tcPr>
            <w:tcW w:w="4005" w:type="dxa"/>
          </w:tcPr>
          <w:p w14:paraId="6E8F756B" w14:textId="77777777" w:rsidR="008736D9" w:rsidRPr="008736D9" w:rsidRDefault="008736D9" w:rsidP="008736D9">
            <w:pPr>
              <w:rPr>
                <w:rFonts w:ascii="Calibri" w:eastAsia="Calibri" w:hAnsi="Calibri" w:cs="Arial"/>
                <w:b/>
                <w:bCs/>
              </w:rPr>
            </w:pPr>
            <w:r w:rsidRPr="008736D9">
              <w:rPr>
                <w:rFonts w:ascii="Calibri" w:eastAsia="Calibri" w:hAnsi="Calibri" w:cs="Arial"/>
                <w:b/>
                <w:bCs/>
              </w:rPr>
              <w:t>Key Assumptions</w:t>
            </w:r>
          </w:p>
        </w:tc>
      </w:tr>
      <w:tr w:rsidR="008736D9" w:rsidRPr="008736D9" w14:paraId="581233A9" w14:textId="77777777" w:rsidTr="70FAFDA2">
        <w:trPr>
          <w:cantSplit/>
          <w:trHeight w:val="1164"/>
        </w:trPr>
        <w:tc>
          <w:tcPr>
            <w:tcW w:w="1288" w:type="dxa"/>
          </w:tcPr>
          <w:p w14:paraId="437AB4BE" w14:textId="7595F0F0" w:rsidR="008736D9" w:rsidRPr="008736D9" w:rsidRDefault="008736D9" w:rsidP="008736D9">
            <w:pPr>
              <w:rPr>
                <w:rFonts w:ascii="Calibri" w:eastAsia="Calibri" w:hAnsi="Calibri" w:cs="Arial"/>
                <w:b/>
                <w:bCs/>
              </w:rPr>
            </w:pPr>
            <w:r w:rsidRPr="70FAFDA2">
              <w:rPr>
                <w:rFonts w:ascii="Calibri" w:eastAsia="Calibri" w:hAnsi="Calibri" w:cs="Arial"/>
                <w:b/>
                <w:bCs/>
              </w:rPr>
              <w:t>1</w:t>
            </w:r>
            <w:r w:rsidR="23C1101C" w:rsidRPr="70FAFDA2">
              <w:rPr>
                <w:rFonts w:ascii="Calibri" w:eastAsia="Calibri" w:hAnsi="Calibri" w:cs="Arial"/>
                <w:b/>
                <w:bCs/>
              </w:rPr>
              <w:t>a</w:t>
            </w:r>
            <w:r w:rsidRPr="008736D9">
              <w:rPr>
                <w:rFonts w:ascii="Calibri" w:eastAsia="Calibri" w:hAnsi="Calibri" w:cs="Arial"/>
                <w:b/>
                <w:bCs/>
              </w:rPr>
              <w:t xml:space="preserve"> BaU</w:t>
            </w:r>
          </w:p>
        </w:tc>
        <w:tc>
          <w:tcPr>
            <w:tcW w:w="3862" w:type="dxa"/>
          </w:tcPr>
          <w:p w14:paraId="5574A28E" w14:textId="77777777" w:rsidR="008736D9" w:rsidRPr="008736D9" w:rsidRDefault="008736D9" w:rsidP="008736D9">
            <w:pPr>
              <w:rPr>
                <w:rFonts w:ascii="Calibri" w:eastAsia="Calibri" w:hAnsi="Calibri" w:cs="Arial"/>
              </w:rPr>
            </w:pPr>
            <w:r w:rsidRPr="008736D9">
              <w:rPr>
                <w:rFonts w:ascii="Calibri" w:eastAsia="Calibri" w:hAnsi="Calibri" w:cs="Arial"/>
              </w:rPr>
              <w:t>- Distinct gas and electricity network operation</w:t>
            </w:r>
          </w:p>
          <w:p w14:paraId="768D1100" w14:textId="77777777" w:rsidR="008736D9" w:rsidRPr="008736D9" w:rsidRDefault="008736D9" w:rsidP="008736D9">
            <w:pPr>
              <w:rPr>
                <w:rFonts w:ascii="Calibri" w:eastAsia="Calibri" w:hAnsi="Calibri" w:cs="Arial"/>
              </w:rPr>
            </w:pPr>
            <w:r w:rsidRPr="008736D9">
              <w:rPr>
                <w:rFonts w:ascii="Calibri" w:eastAsia="Calibri" w:hAnsi="Calibri" w:cs="Arial"/>
              </w:rPr>
              <w:t>- No operational optimization in terms of cost or carbon emissions</w:t>
            </w:r>
          </w:p>
        </w:tc>
        <w:tc>
          <w:tcPr>
            <w:tcW w:w="3576" w:type="dxa"/>
          </w:tcPr>
          <w:p w14:paraId="1CD23107" w14:textId="77777777" w:rsidR="008736D9" w:rsidRPr="008736D9" w:rsidRDefault="008736D9" w:rsidP="008736D9">
            <w:pPr>
              <w:rPr>
                <w:rFonts w:ascii="Calibri" w:eastAsia="Calibri" w:hAnsi="Calibri" w:cs="Arial"/>
              </w:rPr>
            </w:pPr>
            <w:r w:rsidRPr="008736D9">
              <w:rPr>
                <w:rFonts w:ascii="Calibri" w:eastAsia="Calibri" w:hAnsi="Calibri" w:cs="Arial"/>
              </w:rPr>
              <w:t>- Distribution network topology for the gas and electricity networks</w:t>
            </w:r>
          </w:p>
          <w:p w14:paraId="46AF8F1E" w14:textId="77777777" w:rsidR="008736D9" w:rsidRPr="008736D9" w:rsidRDefault="008736D9" w:rsidP="008736D9">
            <w:pPr>
              <w:rPr>
                <w:rFonts w:ascii="Calibri" w:eastAsia="Calibri" w:hAnsi="Calibri" w:cs="Arial"/>
              </w:rPr>
            </w:pPr>
            <w:r w:rsidRPr="008736D9">
              <w:rPr>
                <w:rFonts w:ascii="Calibri" w:eastAsia="Calibri" w:hAnsi="Calibri" w:cs="Arial"/>
              </w:rPr>
              <w:t>- Network parameters</w:t>
            </w:r>
          </w:p>
          <w:p w14:paraId="581246DE" w14:textId="77777777" w:rsidR="008736D9" w:rsidRPr="008736D9" w:rsidRDefault="008736D9" w:rsidP="008736D9">
            <w:pPr>
              <w:rPr>
                <w:rFonts w:ascii="Calibri" w:eastAsia="Calibri" w:hAnsi="Calibri" w:cs="Arial"/>
              </w:rPr>
            </w:pPr>
            <w:r w:rsidRPr="008736D9">
              <w:rPr>
                <w:rFonts w:ascii="Calibri" w:eastAsia="Calibri" w:hAnsi="Calibri" w:cs="Arial"/>
              </w:rPr>
              <w:t>- Electricity demand data for each node</w:t>
            </w:r>
          </w:p>
          <w:p w14:paraId="50358BBD" w14:textId="77777777" w:rsidR="008736D9" w:rsidRPr="008736D9" w:rsidRDefault="008736D9" w:rsidP="008736D9">
            <w:pPr>
              <w:rPr>
                <w:rFonts w:ascii="Calibri" w:eastAsia="Calibri" w:hAnsi="Calibri" w:cs="Arial"/>
              </w:rPr>
            </w:pPr>
            <w:r w:rsidRPr="008736D9">
              <w:rPr>
                <w:rFonts w:ascii="Calibri" w:eastAsia="Calibri" w:hAnsi="Calibri" w:cs="Arial"/>
              </w:rPr>
              <w:t>- Gas demand for each node</w:t>
            </w:r>
          </w:p>
        </w:tc>
        <w:tc>
          <w:tcPr>
            <w:tcW w:w="1859" w:type="dxa"/>
          </w:tcPr>
          <w:p w14:paraId="313EAA60" w14:textId="77777777" w:rsidR="008736D9" w:rsidRPr="008736D9" w:rsidRDefault="008736D9" w:rsidP="008736D9">
            <w:pPr>
              <w:rPr>
                <w:rFonts w:ascii="Calibri" w:eastAsia="Calibri" w:hAnsi="Calibri" w:cs="Arial"/>
              </w:rPr>
            </w:pPr>
            <w:r w:rsidRPr="008736D9">
              <w:rPr>
                <w:rFonts w:ascii="Calibri" w:eastAsia="Calibri" w:hAnsi="Calibri" w:cs="Arial"/>
              </w:rPr>
              <w:t>- Cost of operation, carbon emissions, Constraints (by type and location, if any occur)</w:t>
            </w:r>
          </w:p>
          <w:p w14:paraId="4C1B011C" w14:textId="77777777" w:rsidR="008736D9" w:rsidRPr="008736D9" w:rsidRDefault="008736D9" w:rsidP="008736D9">
            <w:pPr>
              <w:rPr>
                <w:rFonts w:ascii="Calibri" w:eastAsia="Calibri" w:hAnsi="Calibri" w:cs="Arial"/>
              </w:rPr>
            </w:pPr>
            <w:r w:rsidRPr="008736D9">
              <w:rPr>
                <w:rFonts w:ascii="Calibri" w:eastAsia="Calibri" w:hAnsi="Calibri" w:cs="Arial"/>
              </w:rPr>
              <w:t>- Visualisations</w:t>
            </w:r>
          </w:p>
        </w:tc>
        <w:tc>
          <w:tcPr>
            <w:tcW w:w="4005" w:type="dxa"/>
          </w:tcPr>
          <w:p w14:paraId="43068004" w14:textId="77777777" w:rsidR="008736D9" w:rsidRPr="008736D9" w:rsidRDefault="008736D9" w:rsidP="008736D9">
            <w:pPr>
              <w:rPr>
                <w:rFonts w:ascii="Calibri" w:eastAsia="Calibri" w:hAnsi="Calibri" w:cs="Arial"/>
              </w:rPr>
            </w:pPr>
            <w:r w:rsidRPr="008736D9">
              <w:rPr>
                <w:rFonts w:ascii="Calibri" w:eastAsia="Calibri" w:hAnsi="Calibri" w:cs="Arial"/>
              </w:rPr>
              <w:t>- Gas and electricity demand profiles at the network nodes</w:t>
            </w:r>
          </w:p>
          <w:p w14:paraId="6B69E20E" w14:textId="77777777" w:rsidR="008736D9" w:rsidRPr="008736D9" w:rsidRDefault="008736D9" w:rsidP="008736D9">
            <w:pPr>
              <w:rPr>
                <w:rFonts w:ascii="Calibri" w:eastAsia="Calibri" w:hAnsi="Calibri" w:cs="Arial"/>
              </w:rPr>
            </w:pPr>
            <w:r w:rsidRPr="008736D9">
              <w:rPr>
                <w:rFonts w:ascii="Calibri" w:eastAsia="Calibri" w:hAnsi="Calibri" w:cs="Arial"/>
              </w:rPr>
              <w:t>- Demand growth</w:t>
            </w:r>
          </w:p>
        </w:tc>
      </w:tr>
      <w:tr w:rsidR="008736D9" w:rsidRPr="008736D9" w14:paraId="6A30F7C2" w14:textId="77777777" w:rsidTr="70FAFDA2">
        <w:trPr>
          <w:cantSplit/>
          <w:trHeight w:val="2096"/>
        </w:trPr>
        <w:tc>
          <w:tcPr>
            <w:tcW w:w="1288" w:type="dxa"/>
          </w:tcPr>
          <w:p w14:paraId="4D54CEE8" w14:textId="3FAA3AA4" w:rsidR="008736D9" w:rsidRPr="008736D9" w:rsidRDefault="008736D9" w:rsidP="008736D9">
            <w:pPr>
              <w:rPr>
                <w:rFonts w:ascii="Calibri" w:eastAsia="Calibri" w:hAnsi="Calibri" w:cs="Arial"/>
                <w:b/>
                <w:bCs/>
              </w:rPr>
            </w:pPr>
            <w:r w:rsidRPr="70FAFDA2">
              <w:rPr>
                <w:rFonts w:ascii="Calibri" w:eastAsia="Calibri" w:hAnsi="Calibri" w:cs="Arial"/>
                <w:b/>
                <w:bCs/>
              </w:rPr>
              <w:t>1</w:t>
            </w:r>
            <w:r w:rsidR="4B92351D" w:rsidRPr="70FAFDA2">
              <w:rPr>
                <w:rFonts w:ascii="Calibri" w:eastAsia="Calibri" w:hAnsi="Calibri" w:cs="Arial"/>
                <w:b/>
                <w:bCs/>
              </w:rPr>
              <w:t>b</w:t>
            </w:r>
            <w:r w:rsidRPr="008736D9">
              <w:rPr>
                <w:rFonts w:ascii="Calibri" w:eastAsia="Calibri" w:hAnsi="Calibri" w:cs="Arial"/>
                <w:b/>
                <w:bCs/>
              </w:rPr>
              <w:t xml:space="preserve"> </w:t>
            </w:r>
            <w:r w:rsidR="00435CE5">
              <w:rPr>
                <w:rFonts w:ascii="Calibri" w:eastAsia="Calibri" w:hAnsi="Calibri" w:cs="Arial"/>
                <w:b/>
                <w:bCs/>
              </w:rPr>
              <w:t>BaU+</w:t>
            </w:r>
            <w:r w:rsidRPr="008736D9">
              <w:rPr>
                <w:rFonts w:ascii="Calibri" w:eastAsia="Calibri" w:hAnsi="Calibri" w:cs="Arial"/>
                <w:b/>
                <w:bCs/>
              </w:rPr>
              <w:t>HD</w:t>
            </w:r>
          </w:p>
        </w:tc>
        <w:tc>
          <w:tcPr>
            <w:tcW w:w="3862" w:type="dxa"/>
          </w:tcPr>
          <w:p w14:paraId="4992856E" w14:textId="77777777" w:rsidR="008736D9" w:rsidRPr="008736D9" w:rsidRDefault="008736D9" w:rsidP="008736D9">
            <w:pPr>
              <w:rPr>
                <w:rFonts w:ascii="Calibri" w:eastAsia="Calibri" w:hAnsi="Calibri" w:cs="Arial"/>
              </w:rPr>
            </w:pPr>
            <w:r w:rsidRPr="008736D9">
              <w:rPr>
                <w:rFonts w:ascii="Calibri" w:eastAsia="Calibri" w:hAnsi="Calibri" w:cs="Arial"/>
              </w:rPr>
              <w:t>- Distinct gas and electricity network operation</w:t>
            </w:r>
          </w:p>
          <w:p w14:paraId="15159D10" w14:textId="77777777" w:rsidR="008736D9" w:rsidRPr="008736D9" w:rsidRDefault="008736D9" w:rsidP="008736D9">
            <w:pPr>
              <w:rPr>
                <w:rFonts w:ascii="Calibri" w:eastAsia="Calibri" w:hAnsi="Calibri" w:cs="Arial"/>
              </w:rPr>
            </w:pPr>
            <w:r w:rsidRPr="008736D9">
              <w:rPr>
                <w:rFonts w:ascii="Calibri" w:eastAsia="Calibri" w:hAnsi="Calibri" w:cs="Arial"/>
              </w:rPr>
              <w:t>- No operational optimization in terms of cost or carbon emissions</w:t>
            </w:r>
          </w:p>
          <w:p w14:paraId="793728F4" w14:textId="77777777" w:rsidR="008736D9" w:rsidRPr="008736D9" w:rsidRDefault="008736D9" w:rsidP="008736D9">
            <w:pPr>
              <w:rPr>
                <w:rFonts w:ascii="Calibri" w:eastAsia="Calibri" w:hAnsi="Calibri" w:cs="Arial"/>
              </w:rPr>
            </w:pPr>
            <w:r w:rsidRPr="008736D9">
              <w:rPr>
                <w:rFonts w:ascii="Calibri" w:eastAsia="Calibri" w:hAnsi="Calibri" w:cs="Arial"/>
              </w:rPr>
              <w:t>- Assumption on how load profiles will change, either due to deployment of heat pumps, or through improved building insulation</w:t>
            </w:r>
          </w:p>
        </w:tc>
        <w:tc>
          <w:tcPr>
            <w:tcW w:w="3576" w:type="dxa"/>
          </w:tcPr>
          <w:p w14:paraId="542B170B" w14:textId="77777777" w:rsidR="008736D9" w:rsidRPr="008736D9" w:rsidRDefault="008736D9" w:rsidP="008736D9">
            <w:pPr>
              <w:rPr>
                <w:rFonts w:ascii="Calibri" w:eastAsia="Calibri" w:hAnsi="Calibri" w:cs="Arial"/>
              </w:rPr>
            </w:pPr>
            <w:r w:rsidRPr="008736D9">
              <w:rPr>
                <w:rFonts w:ascii="Calibri" w:eastAsia="Calibri" w:hAnsi="Calibri" w:cs="Arial"/>
              </w:rPr>
              <w:t>- Number of domestic heat pumps installed</w:t>
            </w:r>
          </w:p>
          <w:p w14:paraId="141FEB53" w14:textId="77777777" w:rsidR="008736D9" w:rsidRPr="008736D9" w:rsidRDefault="008736D9" w:rsidP="008736D9">
            <w:pPr>
              <w:rPr>
                <w:rFonts w:ascii="Calibri" w:eastAsia="Calibri" w:hAnsi="Calibri" w:cs="Arial"/>
              </w:rPr>
            </w:pPr>
            <w:r w:rsidRPr="008736D9">
              <w:rPr>
                <w:rFonts w:ascii="Calibri" w:eastAsia="Calibri" w:hAnsi="Calibri" w:cs="Arial"/>
              </w:rPr>
              <w:t>- Number, type, and location of properties with improved insulation</w:t>
            </w:r>
          </w:p>
          <w:p w14:paraId="279378F7" w14:textId="77777777" w:rsidR="008736D9" w:rsidRPr="008736D9" w:rsidRDefault="008736D9" w:rsidP="008736D9">
            <w:pPr>
              <w:rPr>
                <w:rFonts w:ascii="Calibri" w:eastAsia="Calibri" w:hAnsi="Calibri" w:cs="Arial"/>
              </w:rPr>
            </w:pPr>
            <w:r w:rsidRPr="008736D9">
              <w:rPr>
                <w:rFonts w:ascii="Calibri" w:eastAsia="Calibri" w:hAnsi="Calibri" w:cs="Arial"/>
              </w:rPr>
              <w:t xml:space="preserve"> - Modified electricity demand (generated by process outline in XX)</w:t>
            </w:r>
          </w:p>
          <w:p w14:paraId="5F945CD7" w14:textId="77777777" w:rsidR="008736D9" w:rsidRPr="008736D9" w:rsidRDefault="008736D9" w:rsidP="008736D9">
            <w:pPr>
              <w:rPr>
                <w:rFonts w:ascii="Calibri" w:eastAsia="Calibri" w:hAnsi="Calibri" w:cs="Arial"/>
              </w:rPr>
            </w:pPr>
            <w:r w:rsidRPr="008736D9">
              <w:rPr>
                <w:rFonts w:ascii="Calibri" w:eastAsia="Calibri" w:hAnsi="Calibri" w:cs="Arial"/>
              </w:rPr>
              <w:t>- Modified gas demand</w:t>
            </w:r>
          </w:p>
        </w:tc>
        <w:tc>
          <w:tcPr>
            <w:tcW w:w="1859" w:type="dxa"/>
          </w:tcPr>
          <w:p w14:paraId="59BA9E63" w14:textId="77777777" w:rsidR="008736D9" w:rsidRPr="008736D9" w:rsidRDefault="008736D9" w:rsidP="008736D9">
            <w:pPr>
              <w:rPr>
                <w:rFonts w:ascii="Calibri" w:eastAsia="Calibri" w:hAnsi="Calibri" w:cs="Arial"/>
              </w:rPr>
            </w:pPr>
            <w:r w:rsidRPr="008736D9">
              <w:rPr>
                <w:rFonts w:ascii="Calibri" w:eastAsia="Calibri" w:hAnsi="Calibri" w:cs="Arial"/>
              </w:rPr>
              <w:t>- Cost of operation, carbon emissions, Constraints (by type and location, if any occur)</w:t>
            </w:r>
          </w:p>
        </w:tc>
        <w:tc>
          <w:tcPr>
            <w:tcW w:w="4005" w:type="dxa"/>
          </w:tcPr>
          <w:p w14:paraId="675B2696" w14:textId="77777777" w:rsidR="008736D9" w:rsidRPr="008736D9" w:rsidRDefault="008736D9" w:rsidP="008736D9">
            <w:pPr>
              <w:rPr>
                <w:rFonts w:ascii="Calibri" w:eastAsia="Calibri" w:hAnsi="Calibri" w:cs="Arial"/>
              </w:rPr>
            </w:pPr>
            <w:r w:rsidRPr="008736D9">
              <w:rPr>
                <w:rFonts w:ascii="Calibri" w:eastAsia="Calibri" w:hAnsi="Calibri" w:cs="Arial"/>
              </w:rPr>
              <w:t>- Gas and electricity demand profiles at the network nodes</w:t>
            </w:r>
          </w:p>
          <w:p w14:paraId="2EE4348A" w14:textId="77777777" w:rsidR="008736D9" w:rsidRPr="008736D9" w:rsidRDefault="008736D9" w:rsidP="008736D9">
            <w:pPr>
              <w:rPr>
                <w:rFonts w:ascii="Calibri" w:eastAsia="Calibri" w:hAnsi="Calibri" w:cs="Arial"/>
              </w:rPr>
            </w:pPr>
            <w:r w:rsidRPr="008736D9">
              <w:rPr>
                <w:rFonts w:ascii="Calibri" w:eastAsia="Calibri" w:hAnsi="Calibri" w:cs="Arial"/>
              </w:rPr>
              <w:t>- Demand growth</w:t>
            </w:r>
          </w:p>
          <w:p w14:paraId="03C06921" w14:textId="77777777" w:rsidR="008736D9" w:rsidRPr="008736D9" w:rsidRDefault="008736D9" w:rsidP="008736D9">
            <w:pPr>
              <w:rPr>
                <w:rFonts w:ascii="Calibri" w:eastAsia="Calibri" w:hAnsi="Calibri" w:cs="Arial"/>
              </w:rPr>
            </w:pPr>
            <w:r w:rsidRPr="008736D9">
              <w:rPr>
                <w:rFonts w:ascii="Calibri" w:eastAsia="Calibri" w:hAnsi="Calibri" w:cs="Arial"/>
              </w:rPr>
              <w:t>- Number of CHPs installed</w:t>
            </w:r>
          </w:p>
          <w:p w14:paraId="078DC60C" w14:textId="77777777" w:rsidR="008736D9" w:rsidRPr="008736D9" w:rsidRDefault="008736D9" w:rsidP="008736D9">
            <w:pPr>
              <w:rPr>
                <w:rFonts w:ascii="Calibri" w:eastAsia="Calibri" w:hAnsi="Calibri" w:cs="Arial"/>
              </w:rPr>
            </w:pPr>
            <w:r w:rsidRPr="008736D9">
              <w:rPr>
                <w:rFonts w:ascii="Calibri" w:eastAsia="Calibri" w:hAnsi="Calibri" w:cs="Arial"/>
              </w:rPr>
              <w:t>- Type of buildings insulated</w:t>
            </w:r>
          </w:p>
          <w:p w14:paraId="64F37088" w14:textId="77777777" w:rsidR="008736D9" w:rsidRPr="008736D9" w:rsidRDefault="008736D9" w:rsidP="008736D9">
            <w:pPr>
              <w:rPr>
                <w:rFonts w:ascii="Calibri" w:eastAsia="Calibri" w:hAnsi="Calibri" w:cs="Arial"/>
              </w:rPr>
            </w:pPr>
            <w:r w:rsidRPr="008736D9">
              <w:rPr>
                <w:rFonts w:ascii="Calibri" w:eastAsia="Calibri" w:hAnsi="Calibri" w:cs="Arial"/>
              </w:rPr>
              <w:t>- How CHP installation and property insulation change demand profiles</w:t>
            </w:r>
          </w:p>
        </w:tc>
      </w:tr>
      <w:tr w:rsidR="008736D9" w:rsidRPr="008736D9" w14:paraId="2C046611" w14:textId="77777777" w:rsidTr="70FAFDA2">
        <w:trPr>
          <w:cantSplit/>
          <w:trHeight w:val="1164"/>
        </w:trPr>
        <w:tc>
          <w:tcPr>
            <w:tcW w:w="1288" w:type="dxa"/>
          </w:tcPr>
          <w:p w14:paraId="739DABF5" w14:textId="4AEB5528" w:rsidR="008736D9" w:rsidRPr="008736D9" w:rsidRDefault="008736D9" w:rsidP="008736D9">
            <w:pPr>
              <w:rPr>
                <w:rFonts w:ascii="Calibri" w:eastAsia="Calibri" w:hAnsi="Calibri" w:cs="Arial"/>
                <w:b/>
                <w:bCs/>
              </w:rPr>
            </w:pPr>
            <w:r w:rsidRPr="70FAFDA2">
              <w:rPr>
                <w:rFonts w:ascii="Calibri" w:eastAsia="Calibri" w:hAnsi="Calibri" w:cs="Arial"/>
                <w:b/>
                <w:bCs/>
              </w:rPr>
              <w:t>2</w:t>
            </w:r>
            <w:r w:rsidR="7D21881F" w:rsidRPr="70FAFDA2">
              <w:rPr>
                <w:rFonts w:ascii="Calibri" w:eastAsia="Calibri" w:hAnsi="Calibri" w:cs="Arial"/>
                <w:b/>
                <w:bCs/>
              </w:rPr>
              <w:t>a</w:t>
            </w:r>
            <w:r w:rsidRPr="008736D9">
              <w:rPr>
                <w:rFonts w:ascii="Calibri" w:eastAsia="Calibri" w:hAnsi="Calibri" w:cs="Arial"/>
                <w:b/>
                <w:bCs/>
              </w:rPr>
              <w:t xml:space="preserve"> ESI</w:t>
            </w:r>
          </w:p>
        </w:tc>
        <w:tc>
          <w:tcPr>
            <w:tcW w:w="3862" w:type="dxa"/>
          </w:tcPr>
          <w:p w14:paraId="02DAD815" w14:textId="77777777" w:rsidR="008736D9" w:rsidRPr="008736D9" w:rsidRDefault="008736D9" w:rsidP="008736D9">
            <w:pPr>
              <w:rPr>
                <w:rFonts w:ascii="Calibri" w:eastAsia="Calibri" w:hAnsi="Calibri" w:cs="Arial"/>
              </w:rPr>
            </w:pPr>
            <w:r w:rsidRPr="008736D9">
              <w:rPr>
                <w:rFonts w:ascii="Calibri" w:eastAsia="Calibri" w:hAnsi="Calibri" w:cs="Arial"/>
              </w:rPr>
              <w:t xml:space="preserve">- Coordinated gas and electricity network operation from InTEGRel </w:t>
            </w:r>
          </w:p>
          <w:p w14:paraId="20A05DB2" w14:textId="77777777" w:rsidR="008736D9" w:rsidRPr="008736D9" w:rsidRDefault="008736D9" w:rsidP="008736D9">
            <w:pPr>
              <w:rPr>
                <w:rFonts w:ascii="Calibri" w:eastAsia="Calibri" w:hAnsi="Calibri" w:cs="Arial"/>
              </w:rPr>
            </w:pPr>
            <w:r w:rsidRPr="008736D9">
              <w:rPr>
                <w:rFonts w:ascii="Calibri" w:eastAsia="Calibri" w:hAnsi="Calibri" w:cs="Arial"/>
              </w:rPr>
              <w:t>- Fixed sized ESI assets installed: X Combined Heat and Power (CHP) plant, and Y electrolyser</w:t>
            </w:r>
          </w:p>
          <w:p w14:paraId="433734C2" w14:textId="77777777" w:rsidR="008736D9" w:rsidRPr="008736D9" w:rsidRDefault="008736D9" w:rsidP="008736D9">
            <w:pPr>
              <w:rPr>
                <w:rFonts w:ascii="Calibri" w:eastAsia="Calibri" w:hAnsi="Calibri" w:cs="Arial"/>
              </w:rPr>
            </w:pPr>
            <w:r w:rsidRPr="008736D9">
              <w:rPr>
                <w:rFonts w:ascii="Calibri" w:eastAsia="Calibri" w:hAnsi="Calibri" w:cs="Arial"/>
              </w:rPr>
              <w:t>- Operation optimised for (least) cost (with carbon)</w:t>
            </w:r>
          </w:p>
        </w:tc>
        <w:tc>
          <w:tcPr>
            <w:tcW w:w="3576" w:type="dxa"/>
          </w:tcPr>
          <w:p w14:paraId="37EFBEB5" w14:textId="77777777" w:rsidR="008736D9" w:rsidRPr="008736D9" w:rsidRDefault="008736D9" w:rsidP="008736D9">
            <w:pPr>
              <w:rPr>
                <w:rFonts w:ascii="Calibri" w:eastAsia="Calibri" w:hAnsi="Calibri" w:cs="Arial"/>
              </w:rPr>
            </w:pPr>
            <w:r w:rsidRPr="008736D9">
              <w:rPr>
                <w:rFonts w:ascii="Calibri" w:eastAsia="Calibri" w:hAnsi="Calibri" w:cs="Arial"/>
              </w:rPr>
              <w:t>- Size of ESI assets</w:t>
            </w:r>
          </w:p>
        </w:tc>
        <w:tc>
          <w:tcPr>
            <w:tcW w:w="1859" w:type="dxa"/>
          </w:tcPr>
          <w:p w14:paraId="14B6B52B" w14:textId="64ADC87C" w:rsidR="008736D9" w:rsidRPr="008736D9" w:rsidRDefault="008736D9" w:rsidP="008736D9">
            <w:pPr>
              <w:rPr>
                <w:rFonts w:ascii="Calibri" w:eastAsia="Calibri" w:hAnsi="Calibri" w:cs="Arial"/>
              </w:rPr>
            </w:pPr>
            <w:r w:rsidRPr="008736D9">
              <w:rPr>
                <w:rFonts w:ascii="Calibri" w:eastAsia="Calibri" w:hAnsi="Calibri" w:cs="Arial"/>
              </w:rPr>
              <w:t>- Cost of operation, carbon emissions, Constraints (by type and location, if any occur)</w:t>
            </w:r>
          </w:p>
        </w:tc>
        <w:tc>
          <w:tcPr>
            <w:tcW w:w="4005" w:type="dxa"/>
          </w:tcPr>
          <w:p w14:paraId="4050F588" w14:textId="77777777" w:rsidR="008736D9" w:rsidRPr="008736D9" w:rsidRDefault="008736D9" w:rsidP="008736D9">
            <w:pPr>
              <w:rPr>
                <w:rFonts w:ascii="Calibri" w:eastAsia="Calibri" w:hAnsi="Calibri" w:cs="Arial"/>
              </w:rPr>
            </w:pPr>
            <w:r w:rsidRPr="008736D9">
              <w:rPr>
                <w:rFonts w:ascii="Calibri" w:eastAsia="Calibri" w:hAnsi="Calibri" w:cs="Arial"/>
              </w:rPr>
              <w:t>- Gas and electricity demand profiles at the network nodes</w:t>
            </w:r>
          </w:p>
          <w:p w14:paraId="7CE8441C" w14:textId="77777777" w:rsidR="008736D9" w:rsidRPr="008736D9" w:rsidRDefault="008736D9" w:rsidP="008736D9">
            <w:pPr>
              <w:rPr>
                <w:rFonts w:ascii="Calibri" w:eastAsia="Calibri" w:hAnsi="Calibri" w:cs="Arial"/>
              </w:rPr>
            </w:pPr>
            <w:r w:rsidRPr="008736D9">
              <w:rPr>
                <w:rFonts w:ascii="Calibri" w:eastAsia="Calibri" w:hAnsi="Calibri" w:cs="Arial"/>
              </w:rPr>
              <w:t>- Demand growth</w:t>
            </w:r>
          </w:p>
          <w:p w14:paraId="7589E0FA" w14:textId="77777777" w:rsidR="008736D9" w:rsidRPr="008736D9" w:rsidRDefault="008736D9" w:rsidP="008736D9">
            <w:pPr>
              <w:rPr>
                <w:rFonts w:ascii="Calibri" w:eastAsia="Calibri" w:hAnsi="Calibri" w:cs="Arial"/>
              </w:rPr>
            </w:pPr>
            <w:r w:rsidRPr="008736D9">
              <w:rPr>
                <w:rFonts w:ascii="Calibri" w:eastAsia="Calibri" w:hAnsi="Calibri" w:cs="Arial"/>
              </w:rPr>
              <w:t>- Size of deployable CHP and Electrolyser</w:t>
            </w:r>
          </w:p>
          <w:p w14:paraId="4588CBEF" w14:textId="77777777" w:rsidR="008736D9" w:rsidRPr="008736D9" w:rsidRDefault="008736D9" w:rsidP="008736D9">
            <w:pPr>
              <w:rPr>
                <w:rFonts w:ascii="Calibri" w:eastAsia="Calibri" w:hAnsi="Calibri" w:cs="Arial"/>
              </w:rPr>
            </w:pPr>
            <w:r w:rsidRPr="008736D9">
              <w:rPr>
                <w:rFonts w:ascii="Calibri" w:eastAsia="Calibri" w:hAnsi="Calibri" w:cs="Arial"/>
              </w:rPr>
              <w:t>- Cost of carbon</w:t>
            </w:r>
          </w:p>
        </w:tc>
      </w:tr>
      <w:tr w:rsidR="008736D9" w:rsidRPr="008736D9" w14:paraId="16E7B90B" w14:textId="77777777" w:rsidTr="70FAFDA2">
        <w:trPr>
          <w:cantSplit/>
          <w:trHeight w:val="717"/>
        </w:trPr>
        <w:tc>
          <w:tcPr>
            <w:tcW w:w="1288" w:type="dxa"/>
          </w:tcPr>
          <w:p w14:paraId="3FCC76A3" w14:textId="08A8822F" w:rsidR="008736D9" w:rsidRPr="008736D9" w:rsidRDefault="008736D9" w:rsidP="008736D9">
            <w:pPr>
              <w:rPr>
                <w:rFonts w:ascii="Calibri" w:eastAsia="Calibri" w:hAnsi="Calibri" w:cs="Arial"/>
                <w:b/>
                <w:bCs/>
              </w:rPr>
            </w:pPr>
            <w:r w:rsidRPr="70FAFDA2">
              <w:rPr>
                <w:rFonts w:ascii="Calibri" w:eastAsia="Calibri" w:hAnsi="Calibri" w:cs="Arial"/>
                <w:b/>
                <w:bCs/>
              </w:rPr>
              <w:t>2</w:t>
            </w:r>
            <w:r w:rsidR="5FAFA30A" w:rsidRPr="70FAFDA2">
              <w:rPr>
                <w:rFonts w:ascii="Calibri" w:eastAsia="Calibri" w:hAnsi="Calibri" w:cs="Arial"/>
                <w:b/>
                <w:bCs/>
              </w:rPr>
              <w:t>b</w:t>
            </w:r>
            <w:r w:rsidRPr="008736D9">
              <w:rPr>
                <w:rFonts w:ascii="Calibri" w:eastAsia="Calibri" w:hAnsi="Calibri" w:cs="Arial"/>
                <w:b/>
                <w:bCs/>
              </w:rPr>
              <w:t xml:space="preserve"> ESI</w:t>
            </w:r>
            <w:r w:rsidR="00350B8B">
              <w:rPr>
                <w:rFonts w:ascii="Calibri" w:eastAsia="Calibri" w:hAnsi="Calibri" w:cs="Arial"/>
                <w:b/>
                <w:bCs/>
              </w:rPr>
              <w:t>+HD</w:t>
            </w:r>
          </w:p>
        </w:tc>
        <w:tc>
          <w:tcPr>
            <w:tcW w:w="3862" w:type="dxa"/>
          </w:tcPr>
          <w:p w14:paraId="21F02A9A" w14:textId="77777777" w:rsidR="008736D9" w:rsidRPr="008736D9" w:rsidRDefault="008736D9" w:rsidP="008736D9">
            <w:pPr>
              <w:rPr>
                <w:rFonts w:ascii="Calibri" w:eastAsia="Calibri" w:hAnsi="Calibri" w:cs="Arial"/>
              </w:rPr>
            </w:pPr>
            <w:r w:rsidRPr="008736D9">
              <w:rPr>
                <w:rFonts w:ascii="Calibri" w:eastAsia="Calibri" w:hAnsi="Calibri" w:cs="Arial"/>
              </w:rPr>
              <w:t>- Coordinated gas and electricity network operation</w:t>
            </w:r>
          </w:p>
          <w:p w14:paraId="159F1231" w14:textId="77777777" w:rsidR="008736D9" w:rsidRPr="008736D9" w:rsidRDefault="008736D9" w:rsidP="008736D9">
            <w:pPr>
              <w:rPr>
                <w:rFonts w:ascii="Calibri" w:eastAsia="Calibri" w:hAnsi="Calibri" w:cs="Arial"/>
              </w:rPr>
            </w:pPr>
            <w:r w:rsidRPr="008736D9">
              <w:rPr>
                <w:rFonts w:ascii="Calibri" w:eastAsia="Calibri" w:hAnsi="Calibri" w:cs="Arial"/>
              </w:rPr>
              <w:t>- Fixed size ESI assets installed: X Combined Heat and Power (CHP) plant, and Y electrolyser</w:t>
            </w:r>
          </w:p>
          <w:p w14:paraId="436A13E1" w14:textId="5BCE28E0" w:rsidR="008736D9" w:rsidRPr="008736D9" w:rsidRDefault="008736D9" w:rsidP="008736D9">
            <w:pPr>
              <w:rPr>
                <w:rFonts w:ascii="Calibri" w:eastAsia="Calibri" w:hAnsi="Calibri" w:cs="Arial"/>
              </w:rPr>
            </w:pPr>
            <w:r w:rsidRPr="008736D9">
              <w:rPr>
                <w:rFonts w:ascii="Calibri" w:eastAsia="Calibri" w:hAnsi="Calibri" w:cs="Arial"/>
              </w:rPr>
              <w:t>- Same load profile as in 1’ for heat decarbonisation</w:t>
            </w:r>
          </w:p>
        </w:tc>
        <w:tc>
          <w:tcPr>
            <w:tcW w:w="3576" w:type="dxa"/>
          </w:tcPr>
          <w:p w14:paraId="5789726F" w14:textId="77777777" w:rsidR="008736D9" w:rsidRPr="008736D9" w:rsidRDefault="008736D9" w:rsidP="008736D9">
            <w:pPr>
              <w:rPr>
                <w:rFonts w:ascii="Calibri" w:eastAsia="Calibri" w:hAnsi="Calibri" w:cs="Arial"/>
              </w:rPr>
            </w:pPr>
            <w:r w:rsidRPr="008736D9">
              <w:rPr>
                <w:rFonts w:ascii="Calibri" w:eastAsia="Calibri" w:hAnsi="Calibri" w:cs="Arial"/>
              </w:rPr>
              <w:t>- Coordinated operating strategy?</w:t>
            </w:r>
          </w:p>
          <w:p w14:paraId="4EF7E20B" w14:textId="77777777" w:rsidR="008736D9" w:rsidRPr="008736D9" w:rsidRDefault="008736D9" w:rsidP="008736D9">
            <w:pPr>
              <w:rPr>
                <w:rFonts w:ascii="Calibri" w:eastAsia="Calibri" w:hAnsi="Calibri" w:cs="Arial"/>
              </w:rPr>
            </w:pPr>
            <w:r w:rsidRPr="008736D9">
              <w:rPr>
                <w:rFonts w:ascii="Calibri" w:eastAsia="Calibri" w:hAnsi="Calibri" w:cs="Arial"/>
              </w:rPr>
              <w:t>- Number of domestic heat pumps installed</w:t>
            </w:r>
          </w:p>
          <w:p w14:paraId="16A7920C" w14:textId="77777777" w:rsidR="008736D9" w:rsidRPr="008736D9" w:rsidRDefault="008736D9" w:rsidP="008736D9">
            <w:pPr>
              <w:rPr>
                <w:rFonts w:ascii="Calibri" w:eastAsia="Calibri" w:hAnsi="Calibri" w:cs="Arial"/>
              </w:rPr>
            </w:pPr>
            <w:r w:rsidRPr="008736D9">
              <w:rPr>
                <w:rFonts w:ascii="Calibri" w:eastAsia="Calibri" w:hAnsi="Calibri" w:cs="Arial"/>
              </w:rPr>
              <w:t>- Number, type, and location of properties with improved insulation</w:t>
            </w:r>
          </w:p>
          <w:p w14:paraId="359A85DD" w14:textId="77777777" w:rsidR="008736D9" w:rsidRPr="008736D9" w:rsidRDefault="008736D9" w:rsidP="008736D9">
            <w:pPr>
              <w:rPr>
                <w:rFonts w:ascii="Calibri" w:eastAsia="Calibri" w:hAnsi="Calibri" w:cs="Arial"/>
              </w:rPr>
            </w:pPr>
            <w:r w:rsidRPr="008736D9">
              <w:rPr>
                <w:rFonts w:ascii="Calibri" w:eastAsia="Calibri" w:hAnsi="Calibri" w:cs="Arial"/>
              </w:rPr>
              <w:t xml:space="preserve"> - Modified electricity demand</w:t>
            </w:r>
          </w:p>
        </w:tc>
        <w:tc>
          <w:tcPr>
            <w:tcW w:w="1859" w:type="dxa"/>
          </w:tcPr>
          <w:p w14:paraId="040E4F46" w14:textId="77777777" w:rsidR="008736D9" w:rsidRPr="008736D9" w:rsidRDefault="008736D9" w:rsidP="008736D9">
            <w:pPr>
              <w:rPr>
                <w:rFonts w:ascii="Calibri" w:eastAsia="Calibri" w:hAnsi="Calibri" w:cs="Arial"/>
              </w:rPr>
            </w:pPr>
            <w:r w:rsidRPr="008736D9">
              <w:rPr>
                <w:rFonts w:ascii="Calibri" w:eastAsia="Calibri" w:hAnsi="Calibri" w:cs="Arial"/>
              </w:rPr>
              <w:t>- Cost of operation, carbon emissions, Constraints (by type and location, if any occur)</w:t>
            </w:r>
          </w:p>
          <w:p w14:paraId="3403D7B1" w14:textId="77777777" w:rsidR="008736D9" w:rsidRPr="008736D9" w:rsidRDefault="008736D9" w:rsidP="008736D9">
            <w:pPr>
              <w:rPr>
                <w:rFonts w:ascii="Calibri" w:eastAsia="Calibri" w:hAnsi="Calibri" w:cs="Arial"/>
              </w:rPr>
            </w:pPr>
          </w:p>
        </w:tc>
        <w:tc>
          <w:tcPr>
            <w:tcW w:w="4005" w:type="dxa"/>
          </w:tcPr>
          <w:p w14:paraId="12768209" w14:textId="77777777" w:rsidR="008736D9" w:rsidRPr="008736D9" w:rsidRDefault="008736D9" w:rsidP="008736D9">
            <w:pPr>
              <w:rPr>
                <w:rFonts w:ascii="Calibri" w:eastAsia="Calibri" w:hAnsi="Calibri" w:cs="Arial"/>
              </w:rPr>
            </w:pPr>
            <w:r w:rsidRPr="008736D9">
              <w:rPr>
                <w:rFonts w:ascii="Calibri" w:eastAsia="Calibri" w:hAnsi="Calibri" w:cs="Arial"/>
              </w:rPr>
              <w:t>- Number of CHPs installed</w:t>
            </w:r>
          </w:p>
          <w:p w14:paraId="676759DA" w14:textId="77777777" w:rsidR="008736D9" w:rsidRPr="008736D9" w:rsidRDefault="008736D9" w:rsidP="008736D9">
            <w:pPr>
              <w:rPr>
                <w:rFonts w:ascii="Calibri" w:eastAsia="Calibri" w:hAnsi="Calibri" w:cs="Arial"/>
              </w:rPr>
            </w:pPr>
            <w:r w:rsidRPr="008736D9">
              <w:rPr>
                <w:rFonts w:ascii="Calibri" w:eastAsia="Calibri" w:hAnsi="Calibri" w:cs="Arial"/>
              </w:rPr>
              <w:t>- Type of buildings insulated, and resultant reduction in energy demand</w:t>
            </w:r>
          </w:p>
          <w:p w14:paraId="02EEDE16" w14:textId="77777777" w:rsidR="008736D9" w:rsidRPr="008736D9" w:rsidRDefault="008736D9" w:rsidP="008736D9">
            <w:pPr>
              <w:rPr>
                <w:rFonts w:ascii="Calibri" w:eastAsia="Calibri" w:hAnsi="Calibri" w:cs="Arial"/>
              </w:rPr>
            </w:pPr>
            <w:r w:rsidRPr="008736D9">
              <w:rPr>
                <w:rFonts w:ascii="Calibri" w:eastAsia="Calibri" w:hAnsi="Calibri" w:cs="Arial"/>
              </w:rPr>
              <w:t>- How CHP installation and property insulation change demand profiles</w:t>
            </w:r>
          </w:p>
          <w:p w14:paraId="20CA95F6" w14:textId="77777777" w:rsidR="008736D9" w:rsidRPr="008736D9" w:rsidRDefault="008736D9" w:rsidP="008736D9">
            <w:pPr>
              <w:rPr>
                <w:rFonts w:ascii="Calibri" w:eastAsia="Calibri" w:hAnsi="Calibri" w:cs="Arial"/>
              </w:rPr>
            </w:pPr>
            <w:r w:rsidRPr="008736D9">
              <w:rPr>
                <w:rFonts w:ascii="Calibri" w:eastAsia="Calibri" w:hAnsi="Calibri" w:cs="Arial"/>
              </w:rPr>
              <w:t>- Size of deployable CHP and Electrolyser</w:t>
            </w:r>
          </w:p>
        </w:tc>
      </w:tr>
    </w:tbl>
    <w:p w14:paraId="303C52F7" w14:textId="77777777" w:rsidR="003D721C" w:rsidRDefault="003D721C" w:rsidP="008736D9">
      <w:pPr>
        <w:keepNext/>
        <w:keepLines/>
        <w:spacing w:before="40"/>
        <w:outlineLvl w:val="1"/>
        <w:rPr>
          <w:rFonts w:ascii="Calibri Light" w:eastAsia="Yu Gothic Light" w:hAnsi="Calibri Light" w:cs="Times New Roman"/>
          <w:color w:val="2F5496"/>
          <w:sz w:val="26"/>
          <w:szCs w:val="26"/>
        </w:rPr>
        <w:sectPr w:rsidR="003D721C" w:rsidSect="00350B8B">
          <w:pgSz w:w="16838" w:h="11906" w:orient="landscape"/>
          <w:pgMar w:top="1440" w:right="1440" w:bottom="1440" w:left="1440" w:header="708" w:footer="708" w:gutter="0"/>
          <w:cols w:space="708"/>
          <w:docGrid w:linePitch="360"/>
        </w:sectPr>
      </w:pPr>
    </w:p>
    <w:p w14:paraId="52B287BA" w14:textId="74EEC950" w:rsidR="008736D9" w:rsidRPr="008736D9" w:rsidRDefault="008736D9" w:rsidP="00F20BEA">
      <w:pPr>
        <w:pStyle w:val="Heading2"/>
      </w:pPr>
      <w:r w:rsidRPr="008736D9">
        <w:lastRenderedPageBreak/>
        <w:t xml:space="preserve">Region of </w:t>
      </w:r>
      <w:r w:rsidR="0073749D">
        <w:t>i</w:t>
      </w:r>
      <w:r w:rsidRPr="008736D9">
        <w:t>nterest</w:t>
      </w:r>
    </w:p>
    <w:p w14:paraId="7BBB84B7" w14:textId="61A67F2E" w:rsidR="008736D9" w:rsidRDefault="008736D9" w:rsidP="008736D9">
      <w:pPr>
        <w:spacing w:after="160"/>
        <w:rPr>
          <w:rFonts w:ascii="Calibri" w:eastAsia="Calibri" w:hAnsi="Calibri" w:cs="Calibri"/>
        </w:rPr>
      </w:pPr>
      <w:r w:rsidRPr="008736D9">
        <w:rPr>
          <w:rFonts w:ascii="Calibri" w:eastAsia="Calibri" w:hAnsi="Calibri" w:cs="Calibri"/>
        </w:rPr>
        <w:t xml:space="preserve">The North of Tyne Combined Authority (NoT CA) is comprised of the local authorities for Newcastle Upon Tyne, North Tyneside, and Northumberland. The NoT CA Energy Systems Integration project is investigating the region supplied by the gas and electricity networks shown on the map in </w:t>
      </w:r>
      <w:r w:rsidR="000D7648">
        <w:rPr>
          <w:rFonts w:ascii="Calibri" w:eastAsia="Calibri" w:hAnsi="Calibri" w:cs="Calibri"/>
          <w:color w:val="2B579A"/>
          <w:shd w:val="clear" w:color="auto" w:fill="E6E6E6"/>
        </w:rPr>
        <w:fldChar w:fldCharType="begin"/>
      </w:r>
      <w:r w:rsidR="000D7648">
        <w:rPr>
          <w:rFonts w:ascii="Calibri" w:eastAsia="Calibri" w:hAnsi="Calibri" w:cs="Calibri"/>
        </w:rPr>
        <w:instrText xml:space="preserve"> REF _Ref37087988 \h </w:instrText>
      </w:r>
      <w:r w:rsidR="000D7648">
        <w:rPr>
          <w:rFonts w:ascii="Calibri" w:eastAsia="Calibri" w:hAnsi="Calibri" w:cs="Calibri"/>
          <w:color w:val="2B579A"/>
          <w:shd w:val="clear" w:color="auto" w:fill="E6E6E6"/>
        </w:rPr>
      </w:r>
      <w:r w:rsidR="000D7648">
        <w:rPr>
          <w:rFonts w:ascii="Calibri" w:eastAsia="Calibri" w:hAnsi="Calibri" w:cs="Calibri"/>
          <w:color w:val="2B579A"/>
          <w:shd w:val="clear" w:color="auto" w:fill="E6E6E6"/>
        </w:rPr>
        <w:fldChar w:fldCharType="separate"/>
      </w:r>
      <w:r w:rsidR="0027730E">
        <w:t xml:space="preserve">Figure </w:t>
      </w:r>
      <w:r w:rsidR="0027730E">
        <w:rPr>
          <w:noProof/>
        </w:rPr>
        <w:t>14</w:t>
      </w:r>
      <w:r w:rsidR="000D7648">
        <w:rPr>
          <w:rFonts w:ascii="Calibri" w:eastAsia="Calibri" w:hAnsi="Calibri" w:cs="Calibri"/>
          <w:color w:val="2B579A"/>
          <w:shd w:val="clear" w:color="auto" w:fill="E6E6E6"/>
        </w:rPr>
        <w:fldChar w:fldCharType="end"/>
      </w:r>
      <w:r w:rsidRPr="008736D9">
        <w:rPr>
          <w:rFonts w:ascii="Calibri" w:eastAsia="Calibri" w:hAnsi="Calibri" w:cs="Calibri"/>
          <w:vertAlign w:val="superscript"/>
        </w:rPr>
        <w:footnoteReference w:id="14"/>
      </w:r>
      <w:r w:rsidRPr="008736D9">
        <w:rPr>
          <w:rFonts w:ascii="Calibri" w:eastAsia="Calibri" w:hAnsi="Calibri" w:cs="Calibri"/>
        </w:rPr>
        <w:t xml:space="preserve"> as these are the sections of the gas and electricity networks where topology data is currently available. </w:t>
      </w:r>
      <w:r w:rsidR="000D7648">
        <w:rPr>
          <w:rFonts w:ascii="Calibri" w:eastAsia="Calibri" w:hAnsi="Calibri" w:cs="Calibri"/>
        </w:rPr>
        <w:t>T</w:t>
      </w:r>
      <w:r w:rsidRPr="008736D9">
        <w:rPr>
          <w:rFonts w:ascii="Calibri" w:eastAsia="Calibri" w:hAnsi="Calibri" w:cs="Calibri"/>
        </w:rPr>
        <w:t>he case study region includes some of Newcastle and extends into Gateshead and County Durham but could be expanded to include additional networks across the NoT CA region in future.</w:t>
      </w:r>
    </w:p>
    <w:p w14:paraId="6525D0B1" w14:textId="77777777" w:rsidR="00CD66F0" w:rsidRDefault="00CD66F0" w:rsidP="00CD66F0">
      <w:pPr>
        <w:keepNext/>
        <w:spacing w:after="160"/>
        <w:jc w:val="center"/>
      </w:pPr>
      <w:r w:rsidRPr="008736D9">
        <w:rPr>
          <w:rFonts w:ascii="Calibri" w:eastAsia="Calibri" w:hAnsi="Calibri" w:cs="Arial"/>
          <w:noProof/>
          <w:color w:val="2B579A"/>
          <w:shd w:val="clear" w:color="auto" w:fill="E6E6E6"/>
          <w:lang w:val="en-US"/>
        </w:rPr>
        <w:drawing>
          <wp:inline distT="0" distB="0" distL="0" distR="0" wp14:anchorId="3E981BD3" wp14:editId="06213623">
            <wp:extent cx="5731510" cy="3821756"/>
            <wp:effectExtent l="0" t="0" r="2540" b="7620"/>
            <wp:docPr id="1331236070" name="Picture 133123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5824" t="2394" r="16787" b="15130"/>
                    <a:stretch/>
                  </pic:blipFill>
                  <pic:spPr bwMode="auto">
                    <a:xfrm>
                      <a:off x="0" y="0"/>
                      <a:ext cx="5731510" cy="3821756"/>
                    </a:xfrm>
                    <a:prstGeom prst="rect">
                      <a:avLst/>
                    </a:prstGeom>
                    <a:ln>
                      <a:noFill/>
                    </a:ln>
                    <a:extLst>
                      <a:ext uri="{53640926-AAD7-44D8-BBD7-CCE9431645EC}">
                        <a14:shadowObscured xmlns:a14="http://schemas.microsoft.com/office/drawing/2010/main"/>
                      </a:ext>
                    </a:extLst>
                  </pic:spPr>
                </pic:pic>
              </a:graphicData>
            </a:graphic>
          </wp:inline>
        </w:drawing>
      </w:r>
    </w:p>
    <w:p w14:paraId="1EAB424A" w14:textId="28619B3F" w:rsidR="00CD66F0" w:rsidRDefault="00CD66F0" w:rsidP="00CD66F0">
      <w:pPr>
        <w:pStyle w:val="Caption"/>
        <w:jc w:val="center"/>
        <w:rPr>
          <w:rFonts w:ascii="Calibri" w:eastAsia="Calibri" w:hAnsi="Calibri" w:cs="Calibri"/>
        </w:rPr>
      </w:pPr>
      <w:bookmarkStart w:id="34" w:name="_Ref37087988"/>
      <w:r>
        <w:t xml:space="preserve">Figure </w:t>
      </w:r>
      <w:r w:rsidR="00902CAE">
        <w:fldChar w:fldCharType="begin"/>
      </w:r>
      <w:r w:rsidR="00902CAE">
        <w:instrText xml:space="preserve"> SEQ Figure \* ARABIC </w:instrText>
      </w:r>
      <w:r w:rsidR="00902CAE">
        <w:fldChar w:fldCharType="separate"/>
      </w:r>
      <w:r w:rsidR="0027730E">
        <w:rPr>
          <w:noProof/>
        </w:rPr>
        <w:t>14</w:t>
      </w:r>
      <w:r w:rsidR="00902CAE">
        <w:rPr>
          <w:noProof/>
        </w:rPr>
        <w:fldChar w:fldCharType="end"/>
      </w:r>
      <w:bookmarkEnd w:id="34"/>
      <w:r>
        <w:t xml:space="preserve"> - </w:t>
      </w:r>
      <w:r w:rsidRPr="000E1998">
        <w:t>Map of the Electricity and Gas Network Nodes (created with Umap for Open Street Maps)</w:t>
      </w:r>
    </w:p>
    <w:tbl>
      <w:tblPr>
        <w:tblStyle w:val="TableGrid1"/>
        <w:tblW w:w="0" w:type="auto"/>
        <w:tblLook w:val="04A0" w:firstRow="1" w:lastRow="0" w:firstColumn="1" w:lastColumn="0" w:noHBand="0" w:noVBand="1"/>
      </w:tblPr>
      <w:tblGrid>
        <w:gridCol w:w="4482"/>
        <w:gridCol w:w="4534"/>
      </w:tblGrid>
      <w:tr w:rsidR="008736D9" w:rsidRPr="008736D9" w14:paraId="0A81976D" w14:textId="77777777" w:rsidTr="00CD66F0">
        <w:tc>
          <w:tcPr>
            <w:tcW w:w="9016" w:type="dxa"/>
            <w:gridSpan w:val="2"/>
          </w:tcPr>
          <w:p w14:paraId="63DF59B6" w14:textId="3B4EEA95" w:rsidR="008736D9" w:rsidRPr="008736D9" w:rsidRDefault="00CC55DA" w:rsidP="008736D9">
            <w:pPr>
              <w:contextualSpacing/>
              <w:rPr>
                <w:rFonts w:ascii="Calibri" w:eastAsia="Calibri" w:hAnsi="Calibri" w:cs="Arial"/>
                <w:b/>
                <w:bCs/>
              </w:rPr>
            </w:pPr>
            <w:r>
              <w:rPr>
                <w:rFonts w:ascii="Calibri" w:eastAsia="Calibri" w:hAnsi="Calibri" w:cs="Arial"/>
                <w:b/>
                <w:bCs/>
              </w:rPr>
              <w:t xml:space="preserve">Electricity and Gas Network Nodes - </w:t>
            </w:r>
            <w:r w:rsidR="008736D9" w:rsidRPr="008736D9">
              <w:rPr>
                <w:rFonts w:ascii="Calibri" w:eastAsia="Calibri" w:hAnsi="Calibri" w:cs="Arial"/>
                <w:b/>
                <w:bCs/>
              </w:rPr>
              <w:t>Key</w:t>
            </w:r>
          </w:p>
        </w:tc>
      </w:tr>
      <w:tr w:rsidR="008736D9" w:rsidRPr="008736D9" w14:paraId="7D2309A8" w14:textId="77777777" w:rsidTr="00CD66F0">
        <w:tc>
          <w:tcPr>
            <w:tcW w:w="4482" w:type="dxa"/>
          </w:tcPr>
          <w:p w14:paraId="289AF130" w14:textId="77777777" w:rsidR="008736D9" w:rsidRPr="008736D9" w:rsidRDefault="008736D9" w:rsidP="008736D9">
            <w:pPr>
              <w:contextualSpacing/>
              <w:rPr>
                <w:rFonts w:ascii="Calibri" w:eastAsia="Calibri" w:hAnsi="Calibri" w:cs="Arial"/>
                <w:b/>
                <w:bCs/>
              </w:rPr>
            </w:pPr>
            <w:r w:rsidRPr="008736D9">
              <w:rPr>
                <w:rFonts w:ascii="Calibri" w:eastAsia="Calibri" w:hAnsi="Calibri" w:cs="Arial"/>
                <w:b/>
                <w:bCs/>
              </w:rPr>
              <w:t>Electricity Network</w:t>
            </w:r>
          </w:p>
        </w:tc>
        <w:tc>
          <w:tcPr>
            <w:tcW w:w="4534" w:type="dxa"/>
          </w:tcPr>
          <w:p w14:paraId="5B2387F1" w14:textId="77777777" w:rsidR="008736D9" w:rsidRPr="008736D9" w:rsidRDefault="008736D9" w:rsidP="008736D9">
            <w:pPr>
              <w:contextualSpacing/>
              <w:rPr>
                <w:rFonts w:ascii="Calibri" w:eastAsia="Calibri" w:hAnsi="Calibri" w:cs="Arial"/>
                <w:b/>
                <w:bCs/>
              </w:rPr>
            </w:pPr>
            <w:r w:rsidRPr="008736D9">
              <w:rPr>
                <w:rFonts w:ascii="Calibri" w:eastAsia="Calibri" w:hAnsi="Calibri" w:cs="Arial"/>
                <w:b/>
                <w:bCs/>
              </w:rPr>
              <w:t>Gas Network</w:t>
            </w:r>
          </w:p>
        </w:tc>
      </w:tr>
      <w:tr w:rsidR="008736D9" w:rsidRPr="008736D9" w14:paraId="5F612698" w14:textId="77777777" w:rsidTr="00CD66F0">
        <w:tc>
          <w:tcPr>
            <w:tcW w:w="4482" w:type="dxa"/>
          </w:tcPr>
          <w:p w14:paraId="44365B75" w14:textId="77777777" w:rsidR="008736D9" w:rsidRPr="008736D9" w:rsidRDefault="008736D9" w:rsidP="008736D9">
            <w:pPr>
              <w:contextualSpacing/>
              <w:rPr>
                <w:rFonts w:ascii="Calibri" w:eastAsia="Calibri" w:hAnsi="Calibri" w:cs="Arial"/>
              </w:rPr>
            </w:pPr>
            <w:r w:rsidRPr="008736D9">
              <w:rPr>
                <w:rFonts w:ascii="Calibri" w:eastAsia="Calibri" w:hAnsi="Calibri" w:cs="Arial"/>
              </w:rPr>
              <w:t>Grid Supply Points: Crimson</w:t>
            </w:r>
          </w:p>
          <w:p w14:paraId="745F60DB" w14:textId="77777777" w:rsidR="008736D9" w:rsidRPr="008736D9" w:rsidRDefault="008736D9" w:rsidP="008736D9">
            <w:pPr>
              <w:contextualSpacing/>
              <w:rPr>
                <w:rFonts w:ascii="Calibri" w:eastAsia="Calibri" w:hAnsi="Calibri" w:cs="Arial"/>
              </w:rPr>
            </w:pPr>
            <w:r w:rsidRPr="008736D9">
              <w:rPr>
                <w:rFonts w:ascii="Calibri" w:eastAsia="Calibri" w:hAnsi="Calibri" w:cs="Arial"/>
              </w:rPr>
              <w:t>Bulk Supply Points: Turquoise</w:t>
            </w:r>
          </w:p>
          <w:p w14:paraId="0A13AB19" w14:textId="77777777" w:rsidR="008736D9" w:rsidRPr="008736D9" w:rsidRDefault="008736D9" w:rsidP="008736D9">
            <w:pPr>
              <w:contextualSpacing/>
              <w:rPr>
                <w:rFonts w:ascii="Calibri" w:eastAsia="Calibri" w:hAnsi="Calibri" w:cs="Arial"/>
              </w:rPr>
            </w:pPr>
            <w:r w:rsidRPr="008736D9">
              <w:rPr>
                <w:rFonts w:ascii="Calibri" w:eastAsia="Calibri" w:hAnsi="Calibri" w:cs="Arial"/>
              </w:rPr>
              <w:t>Primary Substations: Navy</w:t>
            </w:r>
          </w:p>
        </w:tc>
        <w:tc>
          <w:tcPr>
            <w:tcW w:w="4534" w:type="dxa"/>
          </w:tcPr>
          <w:p w14:paraId="2F97832C" w14:textId="77777777" w:rsidR="008736D9" w:rsidRPr="008736D9" w:rsidRDefault="008736D9" w:rsidP="008736D9">
            <w:pPr>
              <w:contextualSpacing/>
              <w:rPr>
                <w:rFonts w:ascii="Calibri" w:eastAsia="Calibri" w:hAnsi="Calibri" w:cs="Arial"/>
              </w:rPr>
            </w:pPr>
            <w:r w:rsidRPr="008736D9">
              <w:rPr>
                <w:rFonts w:ascii="Calibri" w:eastAsia="Calibri" w:hAnsi="Calibri" w:cs="Arial"/>
              </w:rPr>
              <w:t>Nodes/Governors: Grey</w:t>
            </w:r>
          </w:p>
          <w:p w14:paraId="62900573" w14:textId="77777777" w:rsidR="008736D9" w:rsidRPr="008736D9" w:rsidRDefault="008736D9" w:rsidP="008736D9">
            <w:pPr>
              <w:contextualSpacing/>
              <w:rPr>
                <w:rFonts w:ascii="Calibri" w:eastAsia="Calibri" w:hAnsi="Calibri" w:cs="Arial"/>
              </w:rPr>
            </w:pPr>
          </w:p>
          <w:p w14:paraId="617BA476" w14:textId="21B426BF" w:rsidR="008736D9" w:rsidRPr="008736D9" w:rsidRDefault="008736D9" w:rsidP="008736D9">
            <w:pPr>
              <w:contextualSpacing/>
              <w:rPr>
                <w:rFonts w:ascii="Calibri" w:eastAsia="Calibri" w:hAnsi="Calibri" w:cs="Arial"/>
              </w:rPr>
            </w:pPr>
            <w:r w:rsidRPr="008736D9">
              <w:rPr>
                <w:rFonts w:ascii="Calibri" w:eastAsia="Calibri" w:hAnsi="Calibri" w:cs="Arial"/>
              </w:rPr>
              <w:t>In</w:t>
            </w:r>
            <w:r w:rsidR="007B519E">
              <w:rPr>
                <w:rFonts w:ascii="Calibri" w:eastAsia="Calibri" w:hAnsi="Calibri" w:cs="Arial"/>
              </w:rPr>
              <w:t>TEGR</w:t>
            </w:r>
            <w:r w:rsidRPr="008736D9">
              <w:rPr>
                <w:rFonts w:ascii="Calibri" w:eastAsia="Calibri" w:hAnsi="Calibri" w:cs="Arial"/>
              </w:rPr>
              <w:t>el site: Yellow</w:t>
            </w:r>
          </w:p>
        </w:tc>
      </w:tr>
    </w:tbl>
    <w:p w14:paraId="2D128C5B" w14:textId="77777777" w:rsidR="008736D9" w:rsidRPr="008736D9" w:rsidRDefault="008736D9" w:rsidP="008736D9">
      <w:pPr>
        <w:spacing w:after="160"/>
        <w:contextualSpacing/>
        <w:rPr>
          <w:rFonts w:ascii="Calibri" w:eastAsia="Calibri" w:hAnsi="Calibri" w:cs="Arial"/>
        </w:rPr>
      </w:pPr>
    </w:p>
    <w:p w14:paraId="3B9F518E" w14:textId="17CB9739" w:rsidR="008736D9" w:rsidRPr="008736D9" w:rsidRDefault="00CA596A" w:rsidP="008736D9">
      <w:pPr>
        <w:spacing w:after="160"/>
        <w:contextualSpacing/>
        <w:rPr>
          <w:rFonts w:ascii="Calibri" w:eastAsia="Calibri" w:hAnsi="Calibri" w:cs="Arial"/>
        </w:rPr>
      </w:pPr>
      <w:r>
        <w:rPr>
          <w:rFonts w:ascii="Calibri" w:eastAsia="Calibri" w:hAnsi="Calibri" w:cs="Arial"/>
        </w:rPr>
        <w:t>Note that</w:t>
      </w:r>
      <w:r w:rsidR="008736D9" w:rsidRPr="008736D9">
        <w:rPr>
          <w:rFonts w:ascii="Calibri" w:eastAsia="Calibri" w:hAnsi="Calibri" w:cs="Arial"/>
        </w:rPr>
        <w:t xml:space="preserve"> the gas network extends beyond the map: North to Saltwick, and South to Bishop Auckland.</w:t>
      </w:r>
    </w:p>
    <w:p w14:paraId="6A088DE6" w14:textId="77777777" w:rsidR="008736D9" w:rsidRPr="008736D9" w:rsidRDefault="008736D9" w:rsidP="008736D9">
      <w:pPr>
        <w:spacing w:after="160"/>
        <w:contextualSpacing/>
        <w:rPr>
          <w:rFonts w:ascii="Calibri" w:eastAsia="Calibri" w:hAnsi="Calibri" w:cs="Arial"/>
        </w:rPr>
      </w:pPr>
    </w:p>
    <w:p w14:paraId="65389E2C" w14:textId="1654550C" w:rsidR="008736D9" w:rsidRDefault="008736D9" w:rsidP="008736D9">
      <w:pPr>
        <w:spacing w:after="160"/>
        <w:contextualSpacing/>
        <w:rPr>
          <w:rFonts w:ascii="Calibri" w:eastAsia="Calibri" w:hAnsi="Calibri" w:cs="Calibri"/>
          <w:color w:val="000000"/>
          <w:sz w:val="21"/>
          <w:szCs w:val="21"/>
        </w:rPr>
      </w:pPr>
      <w:r w:rsidRPr="008736D9">
        <w:rPr>
          <w:rFonts w:ascii="Calibri" w:eastAsia="Calibri" w:hAnsi="Calibri" w:cs="Calibri"/>
        </w:rPr>
        <w:t xml:space="preserve">This area contains the site for the </w:t>
      </w:r>
      <w:r w:rsidRPr="008736D9">
        <w:rPr>
          <w:rFonts w:ascii="Calibri" w:eastAsia="Calibri" w:hAnsi="Calibri" w:cs="Calibri"/>
          <w:color w:val="000000"/>
          <w:sz w:val="21"/>
          <w:szCs w:val="21"/>
        </w:rPr>
        <w:t xml:space="preserve">Integrated Transport Gas Electric Research Laboratory (InTEGReL) in Low Thornley, Gateshead, shown by the yellow marker in </w:t>
      </w:r>
      <w:r w:rsidR="00CA596A">
        <w:rPr>
          <w:rFonts w:ascii="Calibri" w:eastAsia="Calibri" w:hAnsi="Calibri" w:cs="Calibri"/>
          <w:color w:val="000000"/>
          <w:sz w:val="21"/>
          <w:szCs w:val="21"/>
          <w:shd w:val="clear" w:color="auto" w:fill="E6E6E6"/>
        </w:rPr>
        <w:fldChar w:fldCharType="begin"/>
      </w:r>
      <w:r w:rsidR="00CA596A">
        <w:rPr>
          <w:rFonts w:ascii="Calibri" w:eastAsia="Calibri" w:hAnsi="Calibri" w:cs="Calibri"/>
          <w:color w:val="000000"/>
          <w:sz w:val="21"/>
          <w:szCs w:val="21"/>
        </w:rPr>
        <w:instrText xml:space="preserve"> REF _Ref37087988 \h </w:instrText>
      </w:r>
      <w:r w:rsidR="00CA596A">
        <w:rPr>
          <w:rFonts w:ascii="Calibri" w:eastAsia="Calibri" w:hAnsi="Calibri" w:cs="Calibri"/>
          <w:color w:val="000000"/>
          <w:sz w:val="21"/>
          <w:szCs w:val="21"/>
          <w:shd w:val="clear" w:color="auto" w:fill="E6E6E6"/>
        </w:rPr>
      </w:r>
      <w:r w:rsidR="00CA596A">
        <w:rPr>
          <w:rFonts w:ascii="Calibri" w:eastAsia="Calibri" w:hAnsi="Calibri" w:cs="Calibri"/>
          <w:color w:val="000000"/>
          <w:sz w:val="21"/>
          <w:szCs w:val="21"/>
          <w:shd w:val="clear" w:color="auto" w:fill="E6E6E6"/>
        </w:rPr>
        <w:fldChar w:fldCharType="separate"/>
      </w:r>
      <w:r w:rsidR="00B610F2">
        <w:t xml:space="preserve">Figure </w:t>
      </w:r>
      <w:r w:rsidR="00B610F2">
        <w:rPr>
          <w:noProof/>
        </w:rPr>
        <w:t>14</w:t>
      </w:r>
      <w:r w:rsidR="00CA596A">
        <w:rPr>
          <w:rFonts w:ascii="Calibri" w:eastAsia="Calibri" w:hAnsi="Calibri" w:cs="Calibri"/>
          <w:color w:val="000000"/>
          <w:sz w:val="21"/>
          <w:szCs w:val="21"/>
          <w:shd w:val="clear" w:color="auto" w:fill="E6E6E6"/>
        </w:rPr>
        <w:fldChar w:fldCharType="end"/>
      </w:r>
      <w:r w:rsidRPr="008736D9">
        <w:rPr>
          <w:rFonts w:ascii="Calibri" w:eastAsia="Calibri" w:hAnsi="Calibri" w:cs="Calibri"/>
          <w:color w:val="000000"/>
          <w:sz w:val="21"/>
          <w:szCs w:val="21"/>
        </w:rPr>
        <w:t xml:space="preserve">. InTEGReL is planned to be the UK’s first multi-vector integrated energy systems research and demonstration facility investigating utility scale infrastructure, and joint operation between Northern Powergrid (electricity) and Northern Gas Networks (gas). </w:t>
      </w:r>
    </w:p>
    <w:p w14:paraId="6F1A778F" w14:textId="77777777" w:rsidR="00B04C1B" w:rsidRPr="008736D9" w:rsidRDefault="00B04C1B" w:rsidP="008736D9">
      <w:pPr>
        <w:spacing w:after="160"/>
        <w:contextualSpacing/>
        <w:rPr>
          <w:rFonts w:ascii="Calibri" w:eastAsia="Calibri" w:hAnsi="Calibri" w:cs="Calibri"/>
        </w:rPr>
      </w:pPr>
    </w:p>
    <w:p w14:paraId="4818F439" w14:textId="5AFBE1CF" w:rsidR="008736D9" w:rsidRPr="008736D9" w:rsidRDefault="00701CFF" w:rsidP="00F20BEA">
      <w:pPr>
        <w:pStyle w:val="Heading2"/>
        <w:rPr>
          <w:rFonts w:ascii="Calibri" w:eastAsia="Calibri" w:hAnsi="Calibri" w:cs="Calibri"/>
        </w:rPr>
      </w:pPr>
      <w:r>
        <w:lastRenderedPageBreak/>
        <w:t>Consumer</w:t>
      </w:r>
      <w:r w:rsidR="008736D9" w:rsidRPr="008736D9">
        <w:t xml:space="preserve"> </w:t>
      </w:r>
      <w:r w:rsidR="00313CC2">
        <w:t>d</w:t>
      </w:r>
      <w:r w:rsidR="008736D9" w:rsidRPr="008736D9">
        <w:t xml:space="preserve">emand </w:t>
      </w:r>
      <w:r w:rsidR="00313CC2">
        <w:t>d</w:t>
      </w:r>
      <w:r w:rsidR="008736D9" w:rsidRPr="008736D9">
        <w:t>ata</w:t>
      </w:r>
    </w:p>
    <w:p w14:paraId="005DFA50" w14:textId="0500BA59" w:rsidR="008736D9" w:rsidRPr="008736D9" w:rsidRDefault="00651F00" w:rsidP="008736D9">
      <w:pPr>
        <w:spacing w:after="160"/>
        <w:rPr>
          <w:rFonts w:ascii="Calibri" w:eastAsia="Calibri" w:hAnsi="Calibri" w:cs="Arial"/>
        </w:rPr>
      </w:pPr>
      <w:r>
        <w:rPr>
          <w:rFonts w:ascii="Calibri" w:eastAsia="Calibri" w:hAnsi="Calibri" w:cs="Arial"/>
        </w:rPr>
        <w:t>The following section explore</w:t>
      </w:r>
      <w:r w:rsidR="007C56FE">
        <w:rPr>
          <w:rFonts w:ascii="Calibri" w:eastAsia="Calibri" w:hAnsi="Calibri" w:cs="Arial"/>
        </w:rPr>
        <w:t>s</w:t>
      </w:r>
      <w:r>
        <w:rPr>
          <w:rFonts w:ascii="Calibri" w:eastAsia="Calibri" w:hAnsi="Calibri" w:cs="Arial"/>
        </w:rPr>
        <w:t xml:space="preserve"> the available</w:t>
      </w:r>
      <w:r w:rsidR="008736D9" w:rsidRPr="008736D9">
        <w:rPr>
          <w:rFonts w:ascii="Calibri" w:eastAsia="Calibri" w:hAnsi="Calibri" w:cs="Arial"/>
        </w:rPr>
        <w:t xml:space="preserve"> </w:t>
      </w:r>
      <w:r w:rsidR="001C3343">
        <w:rPr>
          <w:rFonts w:ascii="Calibri" w:eastAsia="Calibri" w:hAnsi="Calibri" w:cs="Arial"/>
        </w:rPr>
        <w:t>consumer</w:t>
      </w:r>
      <w:r w:rsidR="008736D9" w:rsidRPr="008736D9">
        <w:rPr>
          <w:rFonts w:ascii="Calibri" w:eastAsia="Calibri" w:hAnsi="Calibri" w:cs="Arial"/>
        </w:rPr>
        <w:t xml:space="preserve"> demand data </w:t>
      </w:r>
      <w:r w:rsidR="001C3343">
        <w:rPr>
          <w:rFonts w:ascii="Calibri" w:eastAsia="Calibri" w:hAnsi="Calibri" w:cs="Arial"/>
        </w:rPr>
        <w:t xml:space="preserve">which are to be used </w:t>
      </w:r>
      <w:r w:rsidR="00D309CB">
        <w:rPr>
          <w:rFonts w:ascii="Calibri" w:eastAsia="Calibri" w:hAnsi="Calibri" w:cs="Arial"/>
        </w:rPr>
        <w:t xml:space="preserve">as loads </w:t>
      </w:r>
      <w:r w:rsidR="008736D9" w:rsidRPr="008736D9">
        <w:rPr>
          <w:rFonts w:ascii="Calibri" w:eastAsia="Calibri" w:hAnsi="Calibri" w:cs="Arial"/>
        </w:rPr>
        <w:t>for the network</w:t>
      </w:r>
      <w:r w:rsidR="001C3343">
        <w:rPr>
          <w:rFonts w:ascii="Calibri" w:eastAsia="Calibri" w:hAnsi="Calibri" w:cs="Arial"/>
        </w:rPr>
        <w:t xml:space="preserve"> models</w:t>
      </w:r>
      <w:r w:rsidR="00FB670B">
        <w:rPr>
          <w:rFonts w:ascii="Calibri" w:eastAsia="Calibri" w:hAnsi="Calibri" w:cs="Arial"/>
        </w:rPr>
        <w:t>. D</w:t>
      </w:r>
      <w:r w:rsidR="008736D9" w:rsidRPr="008736D9">
        <w:rPr>
          <w:rFonts w:ascii="Calibri" w:eastAsia="Calibri" w:hAnsi="Calibri" w:cs="Arial"/>
        </w:rPr>
        <w:t xml:space="preserve">escriptions and definitions of the governing equations and parameters used in the </w:t>
      </w:r>
      <w:r w:rsidR="001C3343">
        <w:rPr>
          <w:rFonts w:ascii="Calibri" w:eastAsia="Calibri" w:hAnsi="Calibri" w:cs="Arial"/>
        </w:rPr>
        <w:t xml:space="preserve">system </w:t>
      </w:r>
      <w:r w:rsidR="008736D9" w:rsidRPr="008736D9">
        <w:rPr>
          <w:rFonts w:ascii="Calibri" w:eastAsia="Calibri" w:hAnsi="Calibri" w:cs="Arial"/>
        </w:rPr>
        <w:t xml:space="preserve">modelling </w:t>
      </w:r>
      <w:r w:rsidR="00FB670B">
        <w:rPr>
          <w:rFonts w:ascii="Calibri" w:eastAsia="Calibri" w:hAnsi="Calibri" w:cs="Arial"/>
        </w:rPr>
        <w:t>are</w:t>
      </w:r>
      <w:r w:rsidR="008736D9" w:rsidRPr="008736D9">
        <w:rPr>
          <w:rFonts w:ascii="Calibri" w:eastAsia="Calibri" w:hAnsi="Calibri" w:cs="Arial"/>
        </w:rPr>
        <w:t xml:space="preserve"> outlined in </w:t>
      </w:r>
      <w:r w:rsidR="00FB670B">
        <w:rPr>
          <w:rFonts w:ascii="Calibri" w:eastAsia="Calibri" w:hAnsi="Calibri" w:cs="Arial"/>
        </w:rPr>
        <w:t>Appendix A</w:t>
      </w:r>
      <w:r w:rsidR="008736D9" w:rsidRPr="008736D9">
        <w:rPr>
          <w:rFonts w:ascii="Calibri" w:eastAsia="Calibri" w:hAnsi="Calibri" w:cs="Arial"/>
        </w:rPr>
        <w:t>, and the network topolog</w:t>
      </w:r>
      <w:r w:rsidR="00FB670B">
        <w:rPr>
          <w:rFonts w:ascii="Calibri" w:eastAsia="Calibri" w:hAnsi="Calibri" w:cs="Arial"/>
        </w:rPr>
        <w:t>ies</w:t>
      </w:r>
      <w:r w:rsidR="008736D9" w:rsidRPr="008736D9">
        <w:rPr>
          <w:rFonts w:ascii="Calibri" w:eastAsia="Calibri" w:hAnsi="Calibri" w:cs="Arial"/>
        </w:rPr>
        <w:t xml:space="preserve"> and location of </w:t>
      </w:r>
      <w:r w:rsidR="001C3343">
        <w:rPr>
          <w:rFonts w:ascii="Calibri" w:eastAsia="Calibri" w:hAnsi="Calibri" w:cs="Arial"/>
        </w:rPr>
        <w:t xml:space="preserve">network </w:t>
      </w:r>
      <w:r w:rsidR="008736D9" w:rsidRPr="008736D9">
        <w:rPr>
          <w:rFonts w:ascii="Calibri" w:eastAsia="Calibri" w:hAnsi="Calibri" w:cs="Arial"/>
        </w:rPr>
        <w:t xml:space="preserve">nodes </w:t>
      </w:r>
      <w:r w:rsidR="00FB670B">
        <w:rPr>
          <w:rFonts w:ascii="Calibri" w:eastAsia="Calibri" w:hAnsi="Calibri" w:cs="Arial"/>
        </w:rPr>
        <w:t>are</w:t>
      </w:r>
      <w:r w:rsidR="008736D9" w:rsidRPr="008736D9">
        <w:rPr>
          <w:rFonts w:ascii="Calibri" w:eastAsia="Calibri" w:hAnsi="Calibri" w:cs="Arial"/>
        </w:rPr>
        <w:t xml:space="preserve"> mapped in </w:t>
      </w:r>
      <w:r w:rsidR="00CA596A">
        <w:rPr>
          <w:rFonts w:ascii="Calibri" w:eastAsia="Calibri" w:hAnsi="Calibri" w:cs="Arial"/>
          <w:color w:val="2B579A"/>
          <w:shd w:val="clear" w:color="auto" w:fill="E6E6E6"/>
        </w:rPr>
        <w:fldChar w:fldCharType="begin"/>
      </w:r>
      <w:r w:rsidR="00CA596A">
        <w:rPr>
          <w:rFonts w:ascii="Calibri" w:eastAsia="Calibri" w:hAnsi="Calibri" w:cs="Arial"/>
        </w:rPr>
        <w:instrText xml:space="preserve"> REF _Ref37087988 \h </w:instrText>
      </w:r>
      <w:r w:rsidR="00CA596A">
        <w:rPr>
          <w:rFonts w:ascii="Calibri" w:eastAsia="Calibri" w:hAnsi="Calibri" w:cs="Arial"/>
          <w:color w:val="2B579A"/>
          <w:shd w:val="clear" w:color="auto" w:fill="E6E6E6"/>
        </w:rPr>
      </w:r>
      <w:r w:rsidR="00CA596A">
        <w:rPr>
          <w:rFonts w:ascii="Calibri" w:eastAsia="Calibri" w:hAnsi="Calibri" w:cs="Arial"/>
          <w:color w:val="2B579A"/>
          <w:shd w:val="clear" w:color="auto" w:fill="E6E6E6"/>
        </w:rPr>
        <w:fldChar w:fldCharType="separate"/>
      </w:r>
      <w:r w:rsidR="00B610F2">
        <w:t xml:space="preserve">Figure </w:t>
      </w:r>
      <w:r w:rsidR="00B610F2">
        <w:rPr>
          <w:noProof/>
        </w:rPr>
        <w:t>14</w:t>
      </w:r>
      <w:r w:rsidR="00CA596A">
        <w:rPr>
          <w:rFonts w:ascii="Calibri" w:eastAsia="Calibri" w:hAnsi="Calibri" w:cs="Arial"/>
          <w:color w:val="2B579A"/>
          <w:shd w:val="clear" w:color="auto" w:fill="E6E6E6"/>
        </w:rPr>
        <w:fldChar w:fldCharType="end"/>
      </w:r>
      <w:r w:rsidR="008736D9" w:rsidRPr="008736D9">
        <w:rPr>
          <w:rFonts w:ascii="Calibri" w:eastAsia="Calibri" w:hAnsi="Calibri" w:cs="Arial"/>
        </w:rPr>
        <w:t>.</w:t>
      </w:r>
    </w:p>
    <w:p w14:paraId="30588D1B" w14:textId="6D325F17"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There is significant uncertainty around the future growth of electricity and gas demand due to uncertainties in shape, magnitude, location, scale and future development/growth. </w:t>
      </w:r>
      <w:r w:rsidRPr="37F479E3">
        <w:rPr>
          <w:rFonts w:ascii="Calibri" w:eastAsia="Calibri" w:hAnsi="Calibri" w:cs="Arial"/>
        </w:rPr>
        <w:t xml:space="preserve">However, current underlying </w:t>
      </w:r>
      <w:r w:rsidR="00D879C4" w:rsidRPr="37F479E3">
        <w:rPr>
          <w:rFonts w:ascii="Calibri" w:eastAsia="Calibri" w:hAnsi="Calibri" w:cs="Arial"/>
        </w:rPr>
        <w:t xml:space="preserve">consumer </w:t>
      </w:r>
      <w:r w:rsidRPr="37F479E3">
        <w:rPr>
          <w:rFonts w:ascii="Calibri" w:eastAsia="Calibri" w:hAnsi="Calibri" w:cs="Arial"/>
        </w:rPr>
        <w:t xml:space="preserve">demand </w:t>
      </w:r>
      <w:r w:rsidR="00B514F8" w:rsidRPr="37F479E3">
        <w:rPr>
          <w:rFonts w:ascii="Calibri" w:eastAsia="Calibri" w:hAnsi="Calibri" w:cs="Arial"/>
        </w:rPr>
        <w:t>is also subject to uncertainty because of metering, geographic</w:t>
      </w:r>
      <w:r w:rsidR="004D50ED" w:rsidRPr="37F479E3">
        <w:rPr>
          <w:rFonts w:ascii="Calibri" w:eastAsia="Calibri" w:hAnsi="Calibri" w:cs="Arial"/>
        </w:rPr>
        <w:t xml:space="preserve"> and </w:t>
      </w:r>
      <w:r w:rsidR="00EA48ED" w:rsidRPr="37F479E3">
        <w:rPr>
          <w:rFonts w:ascii="Calibri" w:eastAsia="Calibri" w:hAnsi="Calibri" w:cs="Arial"/>
        </w:rPr>
        <w:t>social-demographic unknowns.</w:t>
      </w:r>
      <w:r w:rsidR="006D7BEE" w:rsidRPr="37F479E3">
        <w:rPr>
          <w:rFonts w:ascii="Calibri" w:eastAsia="Calibri" w:hAnsi="Calibri" w:cs="Arial"/>
        </w:rPr>
        <w:t xml:space="preserve"> These unknowns are examined in the following sections.</w:t>
      </w:r>
    </w:p>
    <w:p w14:paraId="502A0792" w14:textId="6248B7D5" w:rsidR="008736D9" w:rsidRDefault="006D7BEE" w:rsidP="006D7BEE">
      <w:pPr>
        <w:pStyle w:val="Heading3"/>
      </w:pPr>
      <w:r>
        <w:t>Consumer d</w:t>
      </w:r>
      <w:r w:rsidR="008736D9" w:rsidRPr="008736D9">
        <w:t xml:space="preserve">emand </w:t>
      </w:r>
      <w:r w:rsidR="00313CC2">
        <w:t>d</w:t>
      </w:r>
      <w:r w:rsidR="008736D9" w:rsidRPr="008736D9">
        <w:t xml:space="preserve">ata at </w:t>
      </w:r>
      <w:r w:rsidR="00313CC2">
        <w:t>n</w:t>
      </w:r>
      <w:r w:rsidR="008736D9" w:rsidRPr="008736D9">
        <w:t xml:space="preserve">etwork </w:t>
      </w:r>
      <w:r w:rsidR="00313CC2">
        <w:t>n</w:t>
      </w:r>
      <w:r w:rsidR="008736D9" w:rsidRPr="008736D9">
        <w:t>ode</w:t>
      </w:r>
      <w:r w:rsidR="0073749D">
        <w:t>s</w:t>
      </w:r>
    </w:p>
    <w:p w14:paraId="3FCEBEE7" w14:textId="6797D7D9" w:rsidR="00C215BF" w:rsidRDefault="00C215BF" w:rsidP="00C215BF">
      <w:r>
        <w:rPr>
          <w:color w:val="2B579A"/>
          <w:shd w:val="clear" w:color="auto" w:fill="E6E6E6"/>
        </w:rPr>
        <w:fldChar w:fldCharType="begin"/>
      </w:r>
      <w:r>
        <w:instrText xml:space="preserve"> REF _Ref37154150 \h </w:instrText>
      </w:r>
      <w:r>
        <w:rPr>
          <w:color w:val="2B579A"/>
          <w:shd w:val="clear" w:color="auto" w:fill="E6E6E6"/>
        </w:rPr>
      </w:r>
      <w:r>
        <w:rPr>
          <w:color w:val="2B579A"/>
          <w:shd w:val="clear" w:color="auto" w:fill="E6E6E6"/>
        </w:rPr>
        <w:fldChar w:fldCharType="separate"/>
      </w:r>
      <w:r>
        <w:t xml:space="preserve">Table </w:t>
      </w:r>
      <w:r>
        <w:rPr>
          <w:noProof/>
        </w:rPr>
        <w:t>4</w:t>
      </w:r>
      <w:r>
        <w:rPr>
          <w:color w:val="2B579A"/>
          <w:shd w:val="clear" w:color="auto" w:fill="E6E6E6"/>
        </w:rPr>
        <w:fldChar w:fldCharType="end"/>
      </w:r>
      <w:r>
        <w:t xml:space="preserve"> shows</w:t>
      </w:r>
      <w:r w:rsidR="008736D9">
        <w:t xml:space="preserve"> the </w:t>
      </w:r>
      <w:r w:rsidR="004C61CE">
        <w:t xml:space="preserve">data sets that will be used </w:t>
      </w:r>
      <w:r w:rsidR="003A6091">
        <w:t>to create the simulated network loading for</w:t>
      </w:r>
      <w:r w:rsidR="004C61CE">
        <w:t xml:space="preserve"> the North of Tyne</w:t>
      </w:r>
      <w:r w:rsidR="003A6091">
        <w:t xml:space="preserve"> integrated energy network.</w:t>
      </w:r>
      <w:r w:rsidR="00A739BA">
        <w:t xml:space="preserve"> </w:t>
      </w:r>
      <w:r w:rsidR="00644E49">
        <w:t>Further elaboration</w:t>
      </w:r>
      <w:r w:rsidR="00A739BA">
        <w:t xml:space="preserve"> of </w:t>
      </w:r>
      <w:r w:rsidR="00463355">
        <w:t xml:space="preserve">the composition of </w:t>
      </w:r>
      <w:r w:rsidR="00A739BA">
        <w:t xml:space="preserve">these data sets </w:t>
      </w:r>
      <w:r w:rsidR="00463355">
        <w:t>is</w:t>
      </w:r>
      <w:r w:rsidR="00A739BA">
        <w:t xml:space="preserve"> given below.</w:t>
      </w:r>
    </w:p>
    <w:p w14:paraId="303B8C84" w14:textId="77777777" w:rsidR="00C215BF" w:rsidRDefault="00C215BF" w:rsidP="00C215BF"/>
    <w:p w14:paraId="08EAA5E2" w14:textId="5B61DA33" w:rsidR="00C215BF" w:rsidRDefault="00C215BF" w:rsidP="00C215BF">
      <w:pPr>
        <w:pStyle w:val="Caption"/>
        <w:keepNext/>
      </w:pPr>
      <w:bookmarkStart w:id="35" w:name="_Ref37154150"/>
      <w:r>
        <w:t xml:space="preserve">Table </w:t>
      </w:r>
      <w:r w:rsidR="00902CAE">
        <w:fldChar w:fldCharType="begin"/>
      </w:r>
      <w:r w:rsidR="00902CAE">
        <w:instrText xml:space="preserve"> SEQ Table \* ARABIC </w:instrText>
      </w:r>
      <w:r w:rsidR="00902CAE">
        <w:fldChar w:fldCharType="separate"/>
      </w:r>
      <w:r>
        <w:rPr>
          <w:noProof/>
        </w:rPr>
        <w:t>4</w:t>
      </w:r>
      <w:r w:rsidR="00902CAE">
        <w:rPr>
          <w:noProof/>
        </w:rPr>
        <w:fldChar w:fldCharType="end"/>
      </w:r>
      <w:bookmarkEnd w:id="35"/>
      <w:r>
        <w:t xml:space="preserve"> - Available </w:t>
      </w:r>
      <w:r w:rsidR="008736D9">
        <w:t xml:space="preserve">gas </w:t>
      </w:r>
      <w:r>
        <w:t xml:space="preserve">and electricity </w:t>
      </w:r>
      <w:r w:rsidR="008736D9">
        <w:t>network</w:t>
      </w:r>
      <w:r>
        <w:t xml:space="preserve"> demand data</w:t>
      </w:r>
    </w:p>
    <w:tbl>
      <w:tblPr>
        <w:tblStyle w:val="TableGrid1"/>
        <w:tblW w:w="9026" w:type="dxa"/>
        <w:tblLayout w:type="fixed"/>
        <w:tblLook w:val="06A0" w:firstRow="1" w:lastRow="0" w:firstColumn="1" w:lastColumn="0" w:noHBand="1" w:noVBand="1"/>
      </w:tblPr>
      <w:tblGrid>
        <w:gridCol w:w="4513"/>
        <w:gridCol w:w="4513"/>
      </w:tblGrid>
      <w:tr w:rsidR="00C215BF" w:rsidRPr="008736D9" w14:paraId="273CC85C" w14:textId="77777777" w:rsidTr="00C215BF">
        <w:tc>
          <w:tcPr>
            <w:tcW w:w="4513" w:type="dxa"/>
          </w:tcPr>
          <w:p w14:paraId="74405F05" w14:textId="77777777" w:rsidR="00C215BF" w:rsidRPr="008736D9" w:rsidRDefault="00C215BF" w:rsidP="00A168C6">
            <w:pPr>
              <w:rPr>
                <w:rFonts w:ascii="Calibri" w:eastAsia="Calibri" w:hAnsi="Calibri" w:cs="Arial"/>
                <w:b/>
                <w:bCs/>
              </w:rPr>
            </w:pPr>
            <w:r w:rsidRPr="008736D9">
              <w:rPr>
                <w:rFonts w:ascii="Calibri" w:eastAsia="Calibri" w:hAnsi="Calibri" w:cs="Arial"/>
                <w:b/>
                <w:bCs/>
              </w:rPr>
              <w:t>Gas Network</w:t>
            </w:r>
          </w:p>
        </w:tc>
        <w:tc>
          <w:tcPr>
            <w:tcW w:w="4513" w:type="dxa"/>
          </w:tcPr>
          <w:p w14:paraId="648A4317" w14:textId="77777777" w:rsidR="00C215BF" w:rsidRPr="008736D9" w:rsidRDefault="00C215BF" w:rsidP="00A168C6">
            <w:pPr>
              <w:rPr>
                <w:rFonts w:ascii="Calibri" w:eastAsia="Calibri" w:hAnsi="Calibri" w:cs="Arial"/>
                <w:b/>
                <w:bCs/>
              </w:rPr>
            </w:pPr>
            <w:r w:rsidRPr="008736D9">
              <w:rPr>
                <w:rFonts w:ascii="Calibri" w:eastAsia="Calibri" w:hAnsi="Calibri" w:cs="Arial"/>
                <w:b/>
                <w:bCs/>
              </w:rPr>
              <w:t>Electricity Network</w:t>
            </w:r>
          </w:p>
        </w:tc>
      </w:tr>
      <w:tr w:rsidR="00C215BF" w:rsidRPr="008736D9" w14:paraId="5C21DFE4" w14:textId="77777777" w:rsidTr="00C215BF">
        <w:tc>
          <w:tcPr>
            <w:tcW w:w="4513" w:type="dxa"/>
          </w:tcPr>
          <w:p w14:paraId="61DF46B0" w14:textId="47A8D6F8" w:rsidR="00C215BF" w:rsidRPr="008736D9" w:rsidRDefault="00C215BF" w:rsidP="00A168C6">
            <w:pPr>
              <w:rPr>
                <w:rFonts w:ascii="Calibri" w:eastAsia="Calibri" w:hAnsi="Calibri" w:cs="Arial"/>
              </w:rPr>
            </w:pPr>
            <w:r w:rsidRPr="008736D9">
              <w:rPr>
                <w:rFonts w:ascii="Calibri" w:eastAsia="Calibri" w:hAnsi="Calibri" w:cs="Arial"/>
              </w:rPr>
              <w:t>5 “</w:t>
            </w:r>
            <w:r w:rsidR="5F60A275" w:rsidRPr="074DC8BA">
              <w:rPr>
                <w:rFonts w:ascii="Calibri" w:eastAsia="Calibri" w:hAnsi="Calibri" w:cs="Arial"/>
              </w:rPr>
              <w:t>representative</w:t>
            </w:r>
            <w:r w:rsidRPr="008736D9">
              <w:rPr>
                <w:rFonts w:ascii="Calibri" w:eastAsia="Calibri" w:hAnsi="Calibri" w:cs="Arial"/>
              </w:rPr>
              <w:t>” days of demand data per node:</w:t>
            </w:r>
          </w:p>
          <w:p w14:paraId="4DA7C2E6" w14:textId="77777777" w:rsidR="00C215BF" w:rsidRPr="008736D9" w:rsidRDefault="00C215BF" w:rsidP="00A168C6">
            <w:pPr>
              <w:numPr>
                <w:ilvl w:val="0"/>
                <w:numId w:val="7"/>
              </w:numPr>
              <w:contextualSpacing/>
              <w:rPr>
                <w:rFonts w:ascii="Calibri" w:eastAsia="Yu Mincho" w:hAnsi="Calibri" w:cs="Arial"/>
              </w:rPr>
            </w:pPr>
            <w:r w:rsidRPr="008736D9">
              <w:rPr>
                <w:rFonts w:ascii="Calibri" w:eastAsia="Calibri" w:hAnsi="Calibri" w:cs="Arial"/>
              </w:rPr>
              <w:t>1/20 peak demand</w:t>
            </w:r>
          </w:p>
          <w:p w14:paraId="37ECE026" w14:textId="77777777" w:rsidR="00C215BF" w:rsidRPr="008736D9" w:rsidRDefault="00C215BF" w:rsidP="00A168C6">
            <w:pPr>
              <w:numPr>
                <w:ilvl w:val="0"/>
                <w:numId w:val="7"/>
              </w:numPr>
              <w:contextualSpacing/>
              <w:rPr>
                <w:rFonts w:ascii="Calibri" w:eastAsia="Calibri" w:hAnsi="Calibri" w:cs="Arial"/>
              </w:rPr>
            </w:pPr>
            <w:r w:rsidRPr="008736D9">
              <w:rPr>
                <w:rFonts w:ascii="Calibri" w:eastAsia="Calibri" w:hAnsi="Calibri" w:cs="Arial"/>
              </w:rPr>
              <w:t>Average Winter</w:t>
            </w:r>
          </w:p>
          <w:p w14:paraId="155FEF8B" w14:textId="77777777" w:rsidR="00C215BF" w:rsidRPr="008736D9" w:rsidRDefault="00C215BF" w:rsidP="00A168C6">
            <w:pPr>
              <w:numPr>
                <w:ilvl w:val="0"/>
                <w:numId w:val="7"/>
              </w:numPr>
              <w:contextualSpacing/>
              <w:rPr>
                <w:rFonts w:ascii="Calibri" w:eastAsia="Calibri" w:hAnsi="Calibri" w:cs="Arial"/>
              </w:rPr>
            </w:pPr>
            <w:r w:rsidRPr="008736D9">
              <w:rPr>
                <w:rFonts w:ascii="Calibri" w:eastAsia="Calibri" w:hAnsi="Calibri" w:cs="Arial"/>
              </w:rPr>
              <w:t>Cold Winter</w:t>
            </w:r>
          </w:p>
          <w:p w14:paraId="1C7563E4" w14:textId="77777777" w:rsidR="00C215BF" w:rsidRPr="008736D9" w:rsidRDefault="00C215BF" w:rsidP="00A168C6">
            <w:pPr>
              <w:numPr>
                <w:ilvl w:val="0"/>
                <w:numId w:val="7"/>
              </w:numPr>
              <w:contextualSpacing/>
              <w:rPr>
                <w:rFonts w:ascii="Calibri" w:eastAsia="Calibri" w:hAnsi="Calibri" w:cs="Arial"/>
              </w:rPr>
            </w:pPr>
            <w:r w:rsidRPr="008736D9">
              <w:rPr>
                <w:rFonts w:ascii="Calibri" w:eastAsia="Calibri" w:hAnsi="Calibri" w:cs="Arial"/>
              </w:rPr>
              <w:t>Spring/Autumn</w:t>
            </w:r>
          </w:p>
          <w:p w14:paraId="51A5085E" w14:textId="116CC3C0" w:rsidR="00C215BF" w:rsidRPr="008736D9" w:rsidRDefault="00C215BF" w:rsidP="00C215BF">
            <w:pPr>
              <w:numPr>
                <w:ilvl w:val="0"/>
                <w:numId w:val="7"/>
              </w:numPr>
              <w:contextualSpacing/>
              <w:rPr>
                <w:rFonts w:ascii="Calibri" w:eastAsia="Calibri" w:hAnsi="Calibri" w:cs="Arial"/>
              </w:rPr>
            </w:pPr>
            <w:r w:rsidRPr="008736D9">
              <w:rPr>
                <w:rFonts w:ascii="Calibri" w:eastAsia="Calibri" w:hAnsi="Calibri" w:cs="Arial"/>
              </w:rPr>
              <w:t>Warm Summer</w:t>
            </w:r>
          </w:p>
        </w:tc>
        <w:tc>
          <w:tcPr>
            <w:tcW w:w="4513" w:type="dxa"/>
          </w:tcPr>
          <w:p w14:paraId="433ED298" w14:textId="77777777" w:rsidR="00C215BF" w:rsidRPr="008736D9" w:rsidRDefault="00C215BF" w:rsidP="00A168C6">
            <w:pPr>
              <w:rPr>
                <w:rFonts w:ascii="Calibri" w:eastAsia="Calibri" w:hAnsi="Calibri" w:cs="Arial"/>
              </w:rPr>
            </w:pPr>
            <w:r w:rsidRPr="008736D9">
              <w:rPr>
                <w:rFonts w:ascii="Calibri" w:eastAsia="Calibri" w:hAnsi="Calibri" w:cs="Arial"/>
              </w:rPr>
              <w:t>Half-hourly time-series data for each network node from August-November 2017 (some data missing for some days in October).</w:t>
            </w:r>
          </w:p>
        </w:tc>
      </w:tr>
      <w:tr w:rsidR="00C215BF" w:rsidRPr="008736D9" w14:paraId="1EA550F8" w14:textId="77777777" w:rsidTr="00C215BF">
        <w:tc>
          <w:tcPr>
            <w:tcW w:w="4513" w:type="dxa"/>
          </w:tcPr>
          <w:p w14:paraId="1A972365" w14:textId="77777777" w:rsidR="00C215BF" w:rsidRPr="008736D9" w:rsidRDefault="00C215BF" w:rsidP="00A168C6">
            <w:pPr>
              <w:rPr>
                <w:rFonts w:ascii="Calibri" w:eastAsia="Calibri" w:hAnsi="Calibri" w:cs="Arial"/>
              </w:rPr>
            </w:pPr>
            <w:r w:rsidRPr="008736D9">
              <w:rPr>
                <w:rFonts w:ascii="Calibri" w:eastAsia="Calibri" w:hAnsi="Calibri" w:cs="Arial"/>
              </w:rPr>
              <w:t xml:space="preserve">This is </w:t>
            </w:r>
            <w:r w:rsidRPr="008736D9">
              <w:rPr>
                <w:rFonts w:ascii="Calibri" w:eastAsia="Calibri" w:hAnsi="Calibri" w:cs="Arial"/>
                <w:i/>
                <w:iCs/>
              </w:rPr>
              <w:t>simulated</w:t>
            </w:r>
            <w:r w:rsidRPr="008736D9">
              <w:rPr>
                <w:rFonts w:ascii="Calibri" w:eastAsia="Calibri" w:hAnsi="Calibri" w:cs="Arial"/>
              </w:rPr>
              <w:t xml:space="preserve"> data from Northern Gas Network’s Graphical Falcon network model.</w:t>
            </w:r>
          </w:p>
          <w:p w14:paraId="33358CF2" w14:textId="77777777" w:rsidR="00C215BF" w:rsidRPr="008736D9" w:rsidRDefault="00C215BF" w:rsidP="00A168C6">
            <w:pPr>
              <w:rPr>
                <w:rFonts w:ascii="Calibri" w:eastAsia="Calibri" w:hAnsi="Calibri" w:cs="Arial"/>
              </w:rPr>
            </w:pPr>
          </w:p>
          <w:p w14:paraId="286CDCAF" w14:textId="2B00308E" w:rsidR="00C215BF" w:rsidRPr="008736D9" w:rsidRDefault="00C215BF" w:rsidP="00A168C6">
            <w:pPr>
              <w:rPr>
                <w:rFonts w:ascii="Calibri" w:eastAsia="Calibri" w:hAnsi="Calibri" w:cs="Arial"/>
              </w:rPr>
            </w:pPr>
            <w:r w:rsidRPr="008736D9">
              <w:rPr>
                <w:rFonts w:ascii="Calibri" w:eastAsia="Calibri" w:hAnsi="Calibri" w:cs="Arial"/>
              </w:rPr>
              <w:t>The exact geographic location of each node is unknown</w:t>
            </w:r>
            <w:r w:rsidR="003A6091">
              <w:rPr>
                <w:rFonts w:ascii="Calibri" w:eastAsia="Calibri" w:hAnsi="Calibri" w:cs="Arial"/>
              </w:rPr>
              <w:t>. O</w:t>
            </w:r>
            <w:r w:rsidRPr="008736D9">
              <w:rPr>
                <w:rFonts w:ascii="Calibri" w:eastAsia="Calibri" w:hAnsi="Calibri" w:cs="Arial"/>
              </w:rPr>
              <w:t xml:space="preserve">nly network names that correspond to towns/villages are available. </w:t>
            </w:r>
          </w:p>
        </w:tc>
        <w:tc>
          <w:tcPr>
            <w:tcW w:w="4513" w:type="dxa"/>
          </w:tcPr>
          <w:p w14:paraId="735AE4F6" w14:textId="6D3FDBAD" w:rsidR="00C215BF" w:rsidRPr="008736D9" w:rsidRDefault="00C215BF" w:rsidP="00A168C6">
            <w:pPr>
              <w:rPr>
                <w:rFonts w:ascii="Calibri" w:eastAsia="Calibri" w:hAnsi="Calibri" w:cs="Arial"/>
              </w:rPr>
            </w:pPr>
            <w:r w:rsidRPr="008736D9">
              <w:rPr>
                <w:rFonts w:ascii="Calibri" w:eastAsia="Calibri" w:hAnsi="Calibri" w:cs="Arial"/>
              </w:rPr>
              <w:t xml:space="preserve">This is </w:t>
            </w:r>
            <w:r w:rsidRPr="008736D9">
              <w:rPr>
                <w:rFonts w:ascii="Calibri" w:eastAsia="Calibri" w:hAnsi="Calibri" w:cs="Arial"/>
                <w:i/>
                <w:iCs/>
              </w:rPr>
              <w:t>metered</w:t>
            </w:r>
            <w:r w:rsidRPr="008736D9">
              <w:rPr>
                <w:rFonts w:ascii="Calibri" w:eastAsia="Calibri" w:hAnsi="Calibri" w:cs="Arial"/>
              </w:rPr>
              <w:t xml:space="preserve"> data at the primary substation level</w:t>
            </w:r>
            <w:r w:rsidR="00A47A93">
              <w:rPr>
                <w:rFonts w:ascii="Calibri" w:eastAsia="Calibri" w:hAnsi="Calibri" w:cs="Arial"/>
              </w:rPr>
              <w:t xml:space="preserve"> (generally 11kV)</w:t>
            </w:r>
            <w:r w:rsidRPr="008736D9">
              <w:rPr>
                <w:rFonts w:ascii="Calibri" w:eastAsia="Calibri" w:hAnsi="Calibri" w:cs="Arial"/>
              </w:rPr>
              <w:t>.</w:t>
            </w:r>
          </w:p>
          <w:p w14:paraId="010EA4D6" w14:textId="77777777" w:rsidR="00C215BF" w:rsidRPr="008736D9" w:rsidRDefault="00C215BF" w:rsidP="00A168C6">
            <w:pPr>
              <w:rPr>
                <w:rFonts w:ascii="Calibri" w:eastAsia="Calibri" w:hAnsi="Calibri" w:cs="Arial"/>
              </w:rPr>
            </w:pPr>
          </w:p>
          <w:p w14:paraId="29D655C6" w14:textId="77777777" w:rsidR="00C215BF" w:rsidRPr="008736D9" w:rsidRDefault="00C215BF" w:rsidP="00A168C6">
            <w:pPr>
              <w:rPr>
                <w:rFonts w:ascii="Calibri" w:eastAsia="Calibri" w:hAnsi="Calibri" w:cs="Arial"/>
              </w:rPr>
            </w:pPr>
            <w:r w:rsidRPr="008736D9">
              <w:rPr>
                <w:rFonts w:ascii="Calibri" w:eastAsia="Calibri" w:hAnsi="Calibri" w:cs="Arial"/>
              </w:rPr>
              <w:t xml:space="preserve">The exact geographic location (longitude, latitude) of each node is known. </w:t>
            </w:r>
          </w:p>
        </w:tc>
      </w:tr>
    </w:tbl>
    <w:p w14:paraId="3F9C8FAB" w14:textId="77777777" w:rsidR="00C215BF" w:rsidRPr="00C215BF" w:rsidRDefault="00C215BF" w:rsidP="00C215BF"/>
    <w:p w14:paraId="35A7D492" w14:textId="79413D3F" w:rsidR="00F20BEA" w:rsidRDefault="00F20BEA" w:rsidP="006D7BEE">
      <w:pPr>
        <w:pStyle w:val="Heading4"/>
      </w:pPr>
      <w:r>
        <w:t xml:space="preserve">Gas </w:t>
      </w:r>
      <w:r w:rsidR="00206BC4">
        <w:t>n</w:t>
      </w:r>
      <w:r>
        <w:t>etwork</w:t>
      </w:r>
    </w:p>
    <w:p w14:paraId="6F57C7FA" w14:textId="07977A8B"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Northern Gas Networks have </w:t>
      </w:r>
      <w:r w:rsidR="00A739BA" w:rsidRPr="54E9F53A">
        <w:rPr>
          <w:rFonts w:ascii="Calibri" w:eastAsia="Calibri" w:hAnsi="Calibri" w:cs="Arial"/>
        </w:rPr>
        <w:t>produced</w:t>
      </w:r>
      <w:r w:rsidRPr="54E9F53A">
        <w:rPr>
          <w:rFonts w:ascii="Calibri" w:eastAsia="Calibri" w:hAnsi="Calibri" w:cs="Arial"/>
        </w:rPr>
        <w:t xml:space="preserve"> </w:t>
      </w:r>
      <w:r w:rsidRPr="008736D9">
        <w:rPr>
          <w:rFonts w:ascii="Calibri" w:eastAsia="Calibri" w:hAnsi="Calibri" w:cs="Arial"/>
        </w:rPr>
        <w:t>simulated data of the hourly demand at each network node for a set of “representative</w:t>
      </w:r>
      <w:r w:rsidRPr="54E9F53A">
        <w:rPr>
          <w:rFonts w:ascii="Calibri" w:eastAsia="Calibri" w:hAnsi="Calibri" w:cs="Arial"/>
        </w:rPr>
        <w:t>” days</w:t>
      </w:r>
      <w:r w:rsidR="00A739BA" w:rsidRPr="54E9F53A">
        <w:rPr>
          <w:rFonts w:ascii="Calibri" w:eastAsia="Calibri" w:hAnsi="Calibri" w:cs="Arial"/>
        </w:rPr>
        <w:t xml:space="preserve">, as given in </w:t>
      </w:r>
      <w:r>
        <w:rPr>
          <w:color w:val="2B579A"/>
          <w:shd w:val="clear" w:color="auto" w:fill="E6E6E6"/>
        </w:rPr>
        <w:fldChar w:fldCharType="begin"/>
      </w:r>
      <w:r>
        <w:instrText xml:space="preserve"> REF _Ref37154150 \h </w:instrText>
      </w:r>
      <w:r>
        <w:rPr>
          <w:color w:val="2B579A"/>
          <w:shd w:val="clear" w:color="auto" w:fill="E6E6E6"/>
        </w:rPr>
      </w:r>
      <w:r>
        <w:rPr>
          <w:color w:val="2B579A"/>
          <w:shd w:val="clear" w:color="auto" w:fill="E6E6E6"/>
        </w:rPr>
        <w:fldChar w:fldCharType="separate"/>
      </w:r>
      <w:r w:rsidR="00A739BA">
        <w:t xml:space="preserve">Table </w:t>
      </w:r>
      <w:r w:rsidR="00A739BA" w:rsidRPr="54E9F53A">
        <w:rPr>
          <w:noProof/>
        </w:rPr>
        <w:t>4</w:t>
      </w:r>
      <w:r>
        <w:rPr>
          <w:color w:val="2B579A"/>
          <w:shd w:val="clear" w:color="auto" w:fill="E6E6E6"/>
        </w:rPr>
        <w:fldChar w:fldCharType="end"/>
      </w:r>
      <w:r w:rsidR="00A739BA">
        <w:t>.</w:t>
      </w:r>
      <w:r w:rsidR="00A739BA" w:rsidRPr="54E9F53A">
        <w:rPr>
          <w:rFonts w:ascii="Calibri" w:eastAsia="Calibri" w:hAnsi="Calibri" w:cs="Arial"/>
        </w:rPr>
        <w:t xml:space="preserve"> </w:t>
      </w:r>
      <w:r w:rsidR="00651F00" w:rsidRPr="54E9F53A">
        <w:rPr>
          <w:rFonts w:ascii="Calibri" w:eastAsia="Calibri" w:hAnsi="Calibri" w:cs="Arial"/>
        </w:rPr>
        <w:t>Publicly available</w:t>
      </w:r>
      <w:r w:rsidRPr="54E9F53A">
        <w:rPr>
          <w:rFonts w:ascii="Calibri" w:eastAsia="Calibri" w:hAnsi="Calibri" w:cs="Arial"/>
        </w:rPr>
        <w:t xml:space="preserve"> datasets that </w:t>
      </w:r>
      <w:r w:rsidR="00A739BA" w:rsidRPr="54E9F53A">
        <w:rPr>
          <w:rFonts w:ascii="Calibri" w:eastAsia="Calibri" w:hAnsi="Calibri" w:cs="Arial"/>
        </w:rPr>
        <w:t>will</w:t>
      </w:r>
      <w:r w:rsidRPr="54E9F53A">
        <w:rPr>
          <w:rFonts w:ascii="Calibri" w:eastAsia="Calibri" w:hAnsi="Calibri" w:cs="Arial"/>
        </w:rPr>
        <w:t xml:space="preserve"> be drawn on to supplement </w:t>
      </w:r>
      <w:r w:rsidR="00651F00" w:rsidRPr="54E9F53A">
        <w:rPr>
          <w:rFonts w:ascii="Calibri" w:eastAsia="Calibri" w:hAnsi="Calibri" w:cs="Arial"/>
        </w:rPr>
        <w:t>these provided data</w:t>
      </w:r>
      <w:r w:rsidRPr="54E9F53A">
        <w:rPr>
          <w:rFonts w:ascii="Calibri" w:eastAsia="Calibri" w:hAnsi="Calibri" w:cs="Arial"/>
        </w:rPr>
        <w:t xml:space="preserve"> </w:t>
      </w:r>
      <w:r w:rsidR="00A739BA" w:rsidRPr="54E9F53A">
        <w:rPr>
          <w:rFonts w:ascii="Calibri" w:eastAsia="Calibri" w:hAnsi="Calibri" w:cs="Arial"/>
        </w:rPr>
        <w:t xml:space="preserve">are </w:t>
      </w:r>
      <w:r w:rsidRPr="54E9F53A">
        <w:rPr>
          <w:rFonts w:ascii="Calibri" w:eastAsia="Calibri" w:hAnsi="Calibri" w:cs="Arial"/>
        </w:rPr>
        <w:t xml:space="preserve">discussed in detail </w:t>
      </w:r>
      <w:r w:rsidR="00E23604" w:rsidRPr="54E9F53A">
        <w:rPr>
          <w:rFonts w:ascii="Calibri" w:eastAsia="Calibri" w:hAnsi="Calibri" w:cs="Arial"/>
        </w:rPr>
        <w:t>later in this section</w:t>
      </w:r>
      <w:r w:rsidRPr="54E9F53A">
        <w:rPr>
          <w:rFonts w:ascii="Calibri" w:eastAsia="Calibri" w:hAnsi="Calibri" w:cs="Arial"/>
        </w:rPr>
        <w:t>.</w:t>
      </w:r>
    </w:p>
    <w:p w14:paraId="7D035480" w14:textId="2EBCC103" w:rsidR="00206BC4" w:rsidRDefault="00206BC4" w:rsidP="006D7BEE">
      <w:pPr>
        <w:pStyle w:val="Heading4"/>
      </w:pPr>
      <w:r>
        <w:t>Electricity</w:t>
      </w:r>
      <w:r w:rsidR="008736D9">
        <w:t xml:space="preserve"> network</w:t>
      </w:r>
    </w:p>
    <w:p w14:paraId="159FA9E6" w14:textId="6286573C"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Northern Powergrid have provided </w:t>
      </w:r>
      <w:r w:rsidR="00206BC4" w:rsidRPr="008736D9">
        <w:rPr>
          <w:rFonts w:ascii="Calibri" w:eastAsia="Calibri" w:hAnsi="Calibri" w:cs="Arial"/>
        </w:rPr>
        <w:t xml:space="preserve">a limited set of half-hourly metered data from 2017 for the </w:t>
      </w:r>
      <w:r w:rsidR="0051724D">
        <w:rPr>
          <w:rFonts w:ascii="Calibri" w:eastAsia="Calibri" w:hAnsi="Calibri" w:cs="Arial"/>
        </w:rPr>
        <w:t>p</w:t>
      </w:r>
      <w:r w:rsidR="00206BC4" w:rsidRPr="008736D9">
        <w:rPr>
          <w:rFonts w:ascii="Calibri" w:eastAsia="Calibri" w:hAnsi="Calibri" w:cs="Arial"/>
        </w:rPr>
        <w:t xml:space="preserve">rimary </w:t>
      </w:r>
      <w:r w:rsidR="0051724D">
        <w:rPr>
          <w:rFonts w:ascii="Calibri" w:eastAsia="Calibri" w:hAnsi="Calibri" w:cs="Arial"/>
        </w:rPr>
        <w:t>s</w:t>
      </w:r>
      <w:r w:rsidR="00206BC4" w:rsidRPr="008736D9">
        <w:rPr>
          <w:rFonts w:ascii="Calibri" w:eastAsia="Calibri" w:hAnsi="Calibri" w:cs="Arial"/>
        </w:rPr>
        <w:t xml:space="preserve">ubstations on the </w:t>
      </w:r>
      <w:r w:rsidR="008D6558">
        <w:rPr>
          <w:rFonts w:ascii="Calibri" w:eastAsia="Calibri" w:hAnsi="Calibri" w:cs="Arial"/>
        </w:rPr>
        <w:t xml:space="preserve">study </w:t>
      </w:r>
      <w:r w:rsidR="00206BC4" w:rsidRPr="008736D9">
        <w:rPr>
          <w:rFonts w:ascii="Calibri" w:eastAsia="Calibri" w:hAnsi="Calibri" w:cs="Arial"/>
        </w:rPr>
        <w:t>network (shown in turquoise in</w:t>
      </w:r>
      <w:r w:rsidR="00206BC4">
        <w:rPr>
          <w:rFonts w:ascii="Calibri" w:eastAsia="Calibri" w:hAnsi="Calibri" w:cs="Calibri"/>
          <w:color w:val="000000"/>
          <w:sz w:val="21"/>
          <w:szCs w:val="21"/>
        </w:rPr>
        <w:t xml:space="preserve"> </w:t>
      </w:r>
      <w:r w:rsidR="00206BC4">
        <w:rPr>
          <w:rFonts w:ascii="Calibri" w:eastAsia="Calibri" w:hAnsi="Calibri" w:cs="Calibri"/>
          <w:color w:val="000000"/>
          <w:sz w:val="21"/>
          <w:szCs w:val="21"/>
          <w:shd w:val="clear" w:color="auto" w:fill="E6E6E6"/>
        </w:rPr>
        <w:fldChar w:fldCharType="begin"/>
      </w:r>
      <w:r w:rsidR="00206BC4">
        <w:rPr>
          <w:rFonts w:ascii="Calibri" w:eastAsia="Calibri" w:hAnsi="Calibri" w:cs="Calibri"/>
          <w:color w:val="000000"/>
          <w:sz w:val="21"/>
          <w:szCs w:val="21"/>
        </w:rPr>
        <w:instrText xml:space="preserve"> REF _Ref37087988 \h </w:instrText>
      </w:r>
      <w:r w:rsidR="00206BC4">
        <w:rPr>
          <w:rFonts w:ascii="Calibri" w:eastAsia="Calibri" w:hAnsi="Calibri" w:cs="Calibri"/>
          <w:color w:val="000000"/>
          <w:sz w:val="21"/>
          <w:szCs w:val="21"/>
          <w:shd w:val="clear" w:color="auto" w:fill="E6E6E6"/>
        </w:rPr>
      </w:r>
      <w:r w:rsidR="00206BC4">
        <w:rPr>
          <w:rFonts w:ascii="Calibri" w:eastAsia="Calibri" w:hAnsi="Calibri" w:cs="Calibri"/>
          <w:color w:val="000000"/>
          <w:sz w:val="21"/>
          <w:szCs w:val="21"/>
          <w:shd w:val="clear" w:color="auto" w:fill="E6E6E6"/>
        </w:rPr>
        <w:fldChar w:fldCharType="separate"/>
      </w:r>
      <w:r w:rsidR="00B610F2">
        <w:t xml:space="preserve">Figure </w:t>
      </w:r>
      <w:r w:rsidR="00B610F2">
        <w:rPr>
          <w:noProof/>
        </w:rPr>
        <w:t>14</w:t>
      </w:r>
      <w:r w:rsidR="00206BC4">
        <w:rPr>
          <w:rFonts w:ascii="Calibri" w:eastAsia="Calibri" w:hAnsi="Calibri" w:cs="Calibri"/>
          <w:color w:val="000000"/>
          <w:sz w:val="21"/>
          <w:szCs w:val="21"/>
          <w:shd w:val="clear" w:color="auto" w:fill="E6E6E6"/>
        </w:rPr>
        <w:fldChar w:fldCharType="end"/>
      </w:r>
      <w:r w:rsidR="00206BC4" w:rsidRPr="008736D9">
        <w:rPr>
          <w:rFonts w:ascii="Calibri" w:eastAsia="Calibri" w:hAnsi="Calibri" w:cs="Calibri"/>
          <w:color w:val="000000"/>
          <w:sz w:val="21"/>
          <w:szCs w:val="21"/>
        </w:rPr>
        <w:t xml:space="preserve">). </w:t>
      </w:r>
      <w:r w:rsidR="00206BC4" w:rsidRPr="008736D9">
        <w:rPr>
          <w:rFonts w:ascii="Calibri" w:eastAsia="Calibri" w:hAnsi="Calibri" w:cs="Arial"/>
        </w:rPr>
        <w:t xml:space="preserve">This data </w:t>
      </w:r>
      <w:r w:rsidR="008D6558">
        <w:rPr>
          <w:rFonts w:ascii="Calibri" w:eastAsia="Calibri" w:hAnsi="Calibri" w:cs="Arial"/>
        </w:rPr>
        <w:t xml:space="preserve">runs </w:t>
      </w:r>
      <w:r w:rsidR="00206BC4" w:rsidRPr="008736D9">
        <w:rPr>
          <w:rFonts w:ascii="Calibri" w:eastAsia="Calibri" w:hAnsi="Calibri" w:cs="Arial"/>
        </w:rPr>
        <w:t>from August to November 2017</w:t>
      </w:r>
      <w:r w:rsidR="008D6558">
        <w:rPr>
          <w:rFonts w:ascii="Calibri" w:eastAsia="Calibri" w:hAnsi="Calibri" w:cs="Arial"/>
        </w:rPr>
        <w:t xml:space="preserve"> inclusive</w:t>
      </w:r>
      <w:r w:rsidR="00206BC4" w:rsidRPr="008736D9">
        <w:rPr>
          <w:rFonts w:ascii="Calibri" w:eastAsia="Calibri" w:hAnsi="Calibri" w:cs="Arial"/>
        </w:rPr>
        <w:t xml:space="preserve">, and </w:t>
      </w:r>
      <w:r w:rsidR="008D6558">
        <w:rPr>
          <w:rFonts w:ascii="Calibri" w:eastAsia="Calibri" w:hAnsi="Calibri" w:cs="Arial"/>
        </w:rPr>
        <w:t>thus</w:t>
      </w:r>
      <w:r w:rsidR="00206BC4" w:rsidRPr="008736D9">
        <w:rPr>
          <w:rFonts w:ascii="Calibri" w:eastAsia="Calibri" w:hAnsi="Calibri" w:cs="Arial"/>
        </w:rPr>
        <w:t xml:space="preserve"> </w:t>
      </w:r>
      <w:r w:rsidR="00AC0D18">
        <w:rPr>
          <w:rFonts w:ascii="Calibri" w:eastAsia="Calibri" w:hAnsi="Calibri" w:cs="Arial"/>
        </w:rPr>
        <w:t>is unlikely to</w:t>
      </w:r>
      <w:r w:rsidR="00206BC4" w:rsidRPr="008736D9">
        <w:rPr>
          <w:rFonts w:ascii="Calibri" w:eastAsia="Calibri" w:hAnsi="Calibri" w:cs="Arial"/>
        </w:rPr>
        <w:t xml:space="preserve"> </w:t>
      </w:r>
      <w:r w:rsidR="008D6558">
        <w:rPr>
          <w:rFonts w:ascii="Calibri" w:eastAsia="Calibri" w:hAnsi="Calibri" w:cs="Arial"/>
        </w:rPr>
        <w:t>include</w:t>
      </w:r>
      <w:r w:rsidR="00206BC4" w:rsidRPr="008736D9">
        <w:rPr>
          <w:rFonts w:ascii="Calibri" w:eastAsia="Calibri" w:hAnsi="Calibri" w:cs="Arial"/>
        </w:rPr>
        <w:t xml:space="preserve"> </w:t>
      </w:r>
      <w:r w:rsidR="00817B2D">
        <w:rPr>
          <w:rFonts w:ascii="Calibri" w:eastAsia="Calibri" w:hAnsi="Calibri" w:cs="Arial"/>
        </w:rPr>
        <w:t xml:space="preserve">the winter peak demand when the </w:t>
      </w:r>
      <w:r w:rsidR="00206BC4" w:rsidRPr="008736D9">
        <w:rPr>
          <w:rFonts w:ascii="Calibri" w:eastAsia="Calibri" w:hAnsi="Calibri" w:cs="Arial"/>
        </w:rPr>
        <w:t xml:space="preserve">system </w:t>
      </w:r>
      <w:r w:rsidR="00AC0D18">
        <w:rPr>
          <w:rFonts w:ascii="Calibri" w:eastAsia="Calibri" w:hAnsi="Calibri" w:cs="Arial"/>
        </w:rPr>
        <w:t xml:space="preserve">will be particularly </w:t>
      </w:r>
      <w:r w:rsidR="00206BC4" w:rsidRPr="008736D9">
        <w:rPr>
          <w:rFonts w:ascii="Calibri" w:eastAsia="Calibri" w:hAnsi="Calibri" w:cs="Arial"/>
        </w:rPr>
        <w:t>stress</w:t>
      </w:r>
      <w:r w:rsidR="00AC0D18">
        <w:rPr>
          <w:rFonts w:ascii="Calibri" w:eastAsia="Calibri" w:hAnsi="Calibri" w:cs="Arial"/>
        </w:rPr>
        <w:t>ed.</w:t>
      </w:r>
      <w:r w:rsidR="00566D66">
        <w:rPr>
          <w:rFonts w:ascii="Calibri" w:eastAsia="Calibri" w:hAnsi="Calibri" w:cs="Arial"/>
        </w:rPr>
        <w:t xml:space="preserve"> Also</w:t>
      </w:r>
      <w:r w:rsidRPr="008736D9">
        <w:rPr>
          <w:rFonts w:ascii="Calibri" w:eastAsia="Calibri" w:hAnsi="Calibri" w:cs="Arial"/>
        </w:rPr>
        <w:t xml:space="preserve"> provided </w:t>
      </w:r>
      <w:r w:rsidR="00566D66">
        <w:rPr>
          <w:rFonts w:ascii="Calibri" w:eastAsia="Calibri" w:hAnsi="Calibri" w:cs="Arial"/>
        </w:rPr>
        <w:t xml:space="preserve">by the DNO is a </w:t>
      </w:r>
      <w:r w:rsidRPr="008736D9">
        <w:rPr>
          <w:rFonts w:ascii="Calibri" w:eastAsia="Calibri" w:hAnsi="Calibri" w:cs="Arial"/>
        </w:rPr>
        <w:t>s</w:t>
      </w:r>
      <w:r w:rsidR="00651F00">
        <w:rPr>
          <w:rFonts w:ascii="Calibri" w:eastAsia="Calibri" w:hAnsi="Calibri" w:cs="Arial"/>
        </w:rPr>
        <w:t xml:space="preserve">et of </w:t>
      </w:r>
      <w:r w:rsidRPr="008736D9">
        <w:rPr>
          <w:rFonts w:ascii="Calibri" w:eastAsia="Calibri" w:hAnsi="Calibri" w:cs="Arial"/>
        </w:rPr>
        <w:t xml:space="preserve">structural data for the lower voltage network connected to each </w:t>
      </w:r>
      <w:r w:rsidR="00651F00">
        <w:rPr>
          <w:rFonts w:ascii="Calibri" w:eastAsia="Calibri" w:hAnsi="Calibri" w:cs="Arial"/>
        </w:rPr>
        <w:t>p</w:t>
      </w:r>
      <w:r w:rsidRPr="008736D9">
        <w:rPr>
          <w:rFonts w:ascii="Calibri" w:eastAsia="Calibri" w:hAnsi="Calibri" w:cs="Arial"/>
        </w:rPr>
        <w:t xml:space="preserve">rimary </w:t>
      </w:r>
      <w:r w:rsidR="00651F00">
        <w:rPr>
          <w:rFonts w:ascii="Calibri" w:eastAsia="Calibri" w:hAnsi="Calibri" w:cs="Arial"/>
        </w:rPr>
        <w:t>s</w:t>
      </w:r>
      <w:r w:rsidRPr="008736D9">
        <w:rPr>
          <w:rFonts w:ascii="Calibri" w:eastAsia="Calibri" w:hAnsi="Calibri" w:cs="Arial"/>
        </w:rPr>
        <w:t>ubstation in the network. It is therefore reasonable to construct “</w:t>
      </w:r>
      <w:r w:rsidR="24702E74" w:rsidRPr="008736D9">
        <w:rPr>
          <w:rFonts w:ascii="Calibri" w:eastAsia="Calibri" w:hAnsi="Calibri" w:cs="Arial"/>
        </w:rPr>
        <w:t>representative</w:t>
      </w:r>
      <w:r w:rsidRPr="008736D9">
        <w:rPr>
          <w:rFonts w:ascii="Calibri" w:eastAsia="Calibri" w:hAnsi="Calibri" w:cs="Arial"/>
        </w:rPr>
        <w:t>” demand days for the electricity network that correspond to those available for the gas network</w:t>
      </w:r>
      <w:r w:rsidR="00DD73CB">
        <w:rPr>
          <w:rFonts w:ascii="Calibri" w:eastAsia="Calibri" w:hAnsi="Calibri" w:cs="Arial"/>
        </w:rPr>
        <w:t>,</w:t>
      </w:r>
      <w:r w:rsidRPr="008736D9">
        <w:rPr>
          <w:rFonts w:ascii="Calibri" w:eastAsia="Calibri" w:hAnsi="Calibri" w:cs="Arial"/>
        </w:rPr>
        <w:t xml:space="preserve"> based on the additional data available. </w:t>
      </w:r>
    </w:p>
    <w:p w14:paraId="29459B92" w14:textId="34935C11" w:rsidR="008736D9" w:rsidRPr="008736D9" w:rsidRDefault="008736D9" w:rsidP="00651F00">
      <w:pPr>
        <w:pStyle w:val="Heading3"/>
        <w:rPr>
          <w:rFonts w:ascii="Calibri Light" w:eastAsia="Yu Gothic Light" w:hAnsi="Calibri Light" w:cs="Times New Roman"/>
          <w:color w:val="1F3763"/>
        </w:rPr>
      </w:pPr>
      <w:r w:rsidRPr="008736D9">
        <w:t xml:space="preserve">Additional </w:t>
      </w:r>
      <w:r w:rsidR="00313CC2">
        <w:rPr>
          <w:rFonts w:ascii="Calibri Light" w:eastAsia="Yu Gothic Light" w:hAnsi="Calibri Light" w:cs="Times New Roman"/>
          <w:color w:val="1F3763"/>
        </w:rPr>
        <w:t>e</w:t>
      </w:r>
      <w:r w:rsidRPr="008736D9">
        <w:rPr>
          <w:rFonts w:ascii="Calibri Light" w:eastAsia="Yu Gothic Light" w:hAnsi="Calibri Light" w:cs="Times New Roman"/>
          <w:color w:val="1F3763"/>
        </w:rPr>
        <w:t xml:space="preserve">lectricity </w:t>
      </w:r>
      <w:r w:rsidR="00231319">
        <w:rPr>
          <w:rFonts w:ascii="Calibri Light" w:eastAsia="Yu Gothic Light" w:hAnsi="Calibri Light" w:cs="Times New Roman"/>
          <w:color w:val="1F3763"/>
        </w:rPr>
        <w:t>distribution network operator (DNO)</w:t>
      </w:r>
      <w:r w:rsidRPr="008736D9">
        <w:rPr>
          <w:rFonts w:ascii="Calibri Light" w:eastAsia="Yu Gothic Light" w:hAnsi="Calibri Light" w:cs="Times New Roman"/>
          <w:color w:val="1F3763"/>
        </w:rPr>
        <w:t xml:space="preserve"> </w:t>
      </w:r>
      <w:r w:rsidR="00313CC2">
        <w:rPr>
          <w:rFonts w:ascii="Calibri Light" w:eastAsia="Yu Gothic Light" w:hAnsi="Calibri Light" w:cs="Times New Roman"/>
          <w:color w:val="1F3763"/>
        </w:rPr>
        <w:t>d</w:t>
      </w:r>
      <w:r w:rsidRPr="008736D9">
        <w:rPr>
          <w:rFonts w:ascii="Calibri Light" w:eastAsia="Yu Gothic Light" w:hAnsi="Calibri Light" w:cs="Times New Roman"/>
          <w:color w:val="1F3763"/>
        </w:rPr>
        <w:t>ata</w:t>
      </w:r>
    </w:p>
    <w:p w14:paraId="6E6E00A9" w14:textId="5868446B" w:rsidR="008736D9" w:rsidRPr="008736D9" w:rsidRDefault="00C35780" w:rsidP="008736D9">
      <w:pPr>
        <w:spacing w:after="160"/>
        <w:rPr>
          <w:rFonts w:ascii="Calibri" w:eastAsia="Calibri" w:hAnsi="Calibri" w:cs="Arial"/>
        </w:rPr>
      </w:pPr>
      <w:r>
        <w:rPr>
          <w:rFonts w:ascii="Calibri" w:eastAsia="Calibri" w:hAnsi="Calibri" w:cs="Arial"/>
        </w:rPr>
        <w:t>Hierarchical</w:t>
      </w:r>
      <w:r w:rsidR="008736D9" w:rsidRPr="008736D9">
        <w:rPr>
          <w:rFonts w:ascii="Calibri" w:eastAsia="Calibri" w:hAnsi="Calibri" w:cs="Arial"/>
        </w:rPr>
        <w:t xml:space="preserve"> data </w:t>
      </w:r>
      <w:r w:rsidR="00DA78FD">
        <w:rPr>
          <w:rFonts w:ascii="Calibri" w:eastAsia="Calibri" w:hAnsi="Calibri" w:cs="Arial"/>
        </w:rPr>
        <w:t xml:space="preserve">is available from the DNO </w:t>
      </w:r>
      <w:r w:rsidR="008736D9" w:rsidRPr="008736D9">
        <w:rPr>
          <w:rFonts w:ascii="Calibri" w:eastAsia="Calibri" w:hAnsi="Calibri" w:cs="Arial"/>
        </w:rPr>
        <w:t>that describes the structure of the lower voltage network</w:t>
      </w:r>
      <w:r w:rsidR="00A47A93">
        <w:rPr>
          <w:rFonts w:ascii="Calibri" w:eastAsia="Calibri" w:hAnsi="Calibri" w:cs="Arial"/>
        </w:rPr>
        <w:t xml:space="preserve"> (below 11kV)</w:t>
      </w:r>
      <w:r w:rsidR="008736D9" w:rsidRPr="008736D9">
        <w:rPr>
          <w:rFonts w:ascii="Calibri" w:eastAsia="Calibri" w:hAnsi="Calibri" w:cs="Arial"/>
        </w:rPr>
        <w:t xml:space="preserve">, and how this connects to the </w:t>
      </w:r>
      <w:r w:rsidR="002A162B">
        <w:rPr>
          <w:rFonts w:ascii="Calibri" w:eastAsia="Calibri" w:hAnsi="Calibri" w:cs="Arial"/>
        </w:rPr>
        <w:t>p</w:t>
      </w:r>
      <w:r w:rsidR="008736D9" w:rsidRPr="008736D9">
        <w:rPr>
          <w:rFonts w:ascii="Calibri" w:eastAsia="Calibri" w:hAnsi="Calibri" w:cs="Arial"/>
        </w:rPr>
        <w:t xml:space="preserve">rimary </w:t>
      </w:r>
      <w:r w:rsidR="002A162B">
        <w:rPr>
          <w:rFonts w:ascii="Calibri" w:eastAsia="Calibri" w:hAnsi="Calibri" w:cs="Arial"/>
        </w:rPr>
        <w:t>s</w:t>
      </w:r>
      <w:r w:rsidR="008736D9" w:rsidRPr="008736D9">
        <w:rPr>
          <w:rFonts w:ascii="Calibri" w:eastAsia="Calibri" w:hAnsi="Calibri" w:cs="Arial"/>
        </w:rPr>
        <w:t xml:space="preserve">ubstations (network nodes). </w:t>
      </w:r>
      <w:r w:rsidR="002A162B">
        <w:rPr>
          <w:rFonts w:ascii="Calibri" w:eastAsia="Calibri" w:hAnsi="Calibri" w:cs="Arial"/>
        </w:rPr>
        <w:t xml:space="preserve">Consumers </w:t>
      </w:r>
      <w:r w:rsidR="00E74D6C">
        <w:rPr>
          <w:rFonts w:ascii="Calibri" w:eastAsia="Calibri" w:hAnsi="Calibri" w:cs="Arial"/>
        </w:rPr>
        <w:lastRenderedPageBreak/>
        <w:t xml:space="preserve">connected to a primary substation </w:t>
      </w:r>
      <w:r w:rsidR="008736D9" w:rsidRPr="008736D9">
        <w:rPr>
          <w:rFonts w:ascii="Calibri" w:eastAsia="Calibri" w:hAnsi="Calibri" w:cs="Arial"/>
        </w:rPr>
        <w:t>are classified by type</w:t>
      </w:r>
      <w:r w:rsidR="00E74D6C">
        <w:rPr>
          <w:rFonts w:ascii="Calibri" w:eastAsia="Calibri" w:hAnsi="Calibri" w:cs="Arial"/>
        </w:rPr>
        <w:t xml:space="preserve"> –</w:t>
      </w:r>
      <w:r w:rsidR="008736D9" w:rsidRPr="008736D9">
        <w:rPr>
          <w:rFonts w:ascii="Calibri" w:eastAsia="Calibri" w:hAnsi="Calibri" w:cs="Arial"/>
        </w:rPr>
        <w:t xml:space="preserve"> domestic</w:t>
      </w:r>
      <w:r w:rsidR="00E74D6C">
        <w:rPr>
          <w:rFonts w:ascii="Calibri" w:eastAsia="Calibri" w:hAnsi="Calibri" w:cs="Arial"/>
        </w:rPr>
        <w:t>,</w:t>
      </w:r>
      <w:r w:rsidR="008736D9" w:rsidRPr="008736D9">
        <w:rPr>
          <w:rFonts w:ascii="Calibri" w:eastAsia="Calibri" w:hAnsi="Calibri" w:cs="Arial"/>
        </w:rPr>
        <w:t xml:space="preserve"> or industrial and commercial</w:t>
      </w:r>
      <w:r w:rsidR="0077248F">
        <w:rPr>
          <w:rFonts w:ascii="Calibri" w:eastAsia="Calibri" w:hAnsi="Calibri" w:cs="Arial"/>
        </w:rPr>
        <w:t xml:space="preserve"> (I&amp;C) –</w:t>
      </w:r>
      <w:r w:rsidR="008736D9" w:rsidRPr="008736D9">
        <w:rPr>
          <w:rFonts w:ascii="Calibri" w:eastAsia="Calibri" w:hAnsi="Calibri" w:cs="Arial"/>
        </w:rPr>
        <w:t xml:space="preserve"> and by typical </w:t>
      </w:r>
      <w:r w:rsidR="008736D9" w:rsidRPr="00972601">
        <w:rPr>
          <w:rFonts w:ascii="Calibri" w:eastAsia="Calibri" w:hAnsi="Calibri" w:cs="Arial"/>
          <w:i/>
          <w:iCs/>
        </w:rPr>
        <w:t>demand profile</w:t>
      </w:r>
      <w:r w:rsidR="0077248F">
        <w:rPr>
          <w:rFonts w:ascii="Calibri" w:eastAsia="Calibri" w:hAnsi="Calibri" w:cs="Arial"/>
        </w:rPr>
        <w:t xml:space="preserve">. A demand profile is </w:t>
      </w:r>
      <w:r w:rsidR="008736D9" w:rsidRPr="008736D9">
        <w:rPr>
          <w:rFonts w:ascii="Calibri" w:eastAsia="Calibri" w:hAnsi="Calibri" w:cs="Arial"/>
        </w:rPr>
        <w:t xml:space="preserve">an estimate of </w:t>
      </w:r>
      <w:r w:rsidR="0077248F">
        <w:rPr>
          <w:rFonts w:ascii="Calibri" w:eastAsia="Calibri" w:hAnsi="Calibri" w:cs="Arial"/>
        </w:rPr>
        <w:t xml:space="preserve">the </w:t>
      </w:r>
      <w:r w:rsidR="008736D9" w:rsidRPr="008736D9">
        <w:rPr>
          <w:rFonts w:ascii="Calibri" w:eastAsia="Calibri" w:hAnsi="Calibri" w:cs="Arial"/>
        </w:rPr>
        <w:t xml:space="preserve">average half-hourly </w:t>
      </w:r>
      <w:r w:rsidR="008F7A56">
        <w:rPr>
          <w:rFonts w:ascii="Calibri" w:eastAsia="Calibri" w:hAnsi="Calibri" w:cs="Arial"/>
        </w:rPr>
        <w:t xml:space="preserve">electricity </w:t>
      </w:r>
      <w:r w:rsidR="008736D9" w:rsidRPr="008736D9">
        <w:rPr>
          <w:rFonts w:ascii="Calibri" w:eastAsia="Calibri" w:hAnsi="Calibri" w:cs="Arial"/>
        </w:rPr>
        <w:t xml:space="preserve">consumption </w:t>
      </w:r>
      <w:r w:rsidR="0077248F">
        <w:rPr>
          <w:rFonts w:ascii="Calibri" w:eastAsia="Calibri" w:hAnsi="Calibri" w:cs="Arial"/>
        </w:rPr>
        <w:t xml:space="preserve">for </w:t>
      </w:r>
      <w:r w:rsidR="008F7A56">
        <w:rPr>
          <w:rFonts w:ascii="Calibri" w:eastAsia="Calibri" w:hAnsi="Calibri" w:cs="Arial"/>
        </w:rPr>
        <w:t>a particular</w:t>
      </w:r>
      <w:r w:rsidR="008736D9" w:rsidRPr="008736D9">
        <w:rPr>
          <w:rFonts w:ascii="Calibri" w:eastAsia="Calibri" w:hAnsi="Calibri" w:cs="Arial"/>
        </w:rPr>
        <w:t xml:space="preserve"> customer type. The data </w:t>
      </w:r>
      <w:r w:rsidR="00972601">
        <w:rPr>
          <w:rFonts w:ascii="Calibri" w:eastAsia="Calibri" w:hAnsi="Calibri" w:cs="Arial"/>
        </w:rPr>
        <w:t xml:space="preserve">provided </w:t>
      </w:r>
      <w:r w:rsidR="008736D9" w:rsidRPr="008736D9">
        <w:rPr>
          <w:rFonts w:ascii="Calibri" w:eastAsia="Calibri" w:hAnsi="Calibri" w:cs="Arial"/>
        </w:rPr>
        <w:t>give</w:t>
      </w:r>
      <w:r w:rsidR="00DA78FD">
        <w:rPr>
          <w:rFonts w:ascii="Calibri" w:eastAsia="Calibri" w:hAnsi="Calibri" w:cs="Arial"/>
        </w:rPr>
        <w:t>,</w:t>
      </w:r>
      <w:r w:rsidR="008736D9" w:rsidRPr="008736D9">
        <w:rPr>
          <w:rFonts w:ascii="Calibri" w:eastAsia="Calibri" w:hAnsi="Calibri" w:cs="Arial"/>
        </w:rPr>
        <w:t xml:space="preserve"> </w:t>
      </w:r>
      <w:r w:rsidR="00D7638E">
        <w:rPr>
          <w:rFonts w:ascii="Calibri" w:eastAsia="Calibri" w:hAnsi="Calibri" w:cs="Arial"/>
        </w:rPr>
        <w:t>for each primary substation in the network</w:t>
      </w:r>
      <w:r w:rsidR="00DA78FD">
        <w:rPr>
          <w:rFonts w:ascii="Calibri" w:eastAsia="Calibri" w:hAnsi="Calibri" w:cs="Arial"/>
        </w:rPr>
        <w:t>:</w:t>
      </w:r>
      <w:r w:rsidR="008736D9" w:rsidRPr="008736D9">
        <w:rPr>
          <w:rFonts w:ascii="Calibri" w:eastAsia="Calibri" w:hAnsi="Calibri" w:cs="Arial"/>
        </w:rPr>
        <w:t xml:space="preserve"> the total number of </w:t>
      </w:r>
      <w:r w:rsidR="00D7638E">
        <w:rPr>
          <w:rFonts w:ascii="Calibri" w:eastAsia="Calibri" w:hAnsi="Calibri" w:cs="Arial"/>
        </w:rPr>
        <w:t>consumers</w:t>
      </w:r>
      <w:r w:rsidR="008736D9" w:rsidRPr="008736D9">
        <w:rPr>
          <w:rFonts w:ascii="Calibri" w:eastAsia="Calibri" w:hAnsi="Calibri" w:cs="Arial"/>
        </w:rPr>
        <w:t xml:space="preserve"> </w:t>
      </w:r>
      <w:r w:rsidR="00972601">
        <w:rPr>
          <w:rFonts w:ascii="Calibri" w:eastAsia="Calibri" w:hAnsi="Calibri" w:cs="Arial"/>
        </w:rPr>
        <w:t xml:space="preserve">connected through lower voltage networks to </w:t>
      </w:r>
      <w:r w:rsidR="00DA78FD">
        <w:rPr>
          <w:rFonts w:ascii="Calibri" w:eastAsia="Calibri" w:hAnsi="Calibri" w:cs="Arial"/>
        </w:rPr>
        <w:t>that</w:t>
      </w:r>
      <w:r w:rsidR="008736D9" w:rsidRPr="008736D9">
        <w:rPr>
          <w:rFonts w:ascii="Calibri" w:eastAsia="Calibri" w:hAnsi="Calibri" w:cs="Arial"/>
        </w:rPr>
        <w:t xml:space="preserve"> primary substation</w:t>
      </w:r>
      <w:r w:rsidR="00DA78FD">
        <w:rPr>
          <w:rFonts w:ascii="Calibri" w:eastAsia="Calibri" w:hAnsi="Calibri" w:cs="Arial"/>
        </w:rPr>
        <w:t>;</w:t>
      </w:r>
      <w:r w:rsidR="008736D9" w:rsidRPr="008736D9">
        <w:rPr>
          <w:rFonts w:ascii="Calibri" w:eastAsia="Calibri" w:hAnsi="Calibri" w:cs="Arial"/>
        </w:rPr>
        <w:t xml:space="preserve"> the number of each type and each </w:t>
      </w:r>
      <w:r w:rsidR="00D7638E">
        <w:rPr>
          <w:rFonts w:ascii="Calibri" w:eastAsia="Calibri" w:hAnsi="Calibri" w:cs="Arial"/>
        </w:rPr>
        <w:t xml:space="preserve">demand </w:t>
      </w:r>
      <w:r w:rsidR="008736D9" w:rsidRPr="008736D9">
        <w:rPr>
          <w:rFonts w:ascii="Calibri" w:eastAsia="Calibri" w:hAnsi="Calibri" w:cs="Arial"/>
        </w:rPr>
        <w:t>profile</w:t>
      </w:r>
      <w:r w:rsidR="00D7638E">
        <w:rPr>
          <w:rFonts w:ascii="Calibri" w:eastAsia="Calibri" w:hAnsi="Calibri" w:cs="Arial"/>
        </w:rPr>
        <w:t xml:space="preserve"> within this consumer base</w:t>
      </w:r>
      <w:r w:rsidR="00DA78FD">
        <w:rPr>
          <w:rFonts w:ascii="Calibri" w:eastAsia="Calibri" w:hAnsi="Calibri" w:cs="Arial"/>
        </w:rPr>
        <w:t>;</w:t>
      </w:r>
      <w:r w:rsidR="008736D9" w:rsidRPr="008736D9">
        <w:rPr>
          <w:rFonts w:ascii="Calibri" w:eastAsia="Calibri" w:hAnsi="Calibri" w:cs="Arial"/>
        </w:rPr>
        <w:t xml:space="preserve"> and the total annual </w:t>
      </w:r>
      <w:r w:rsidR="00D7638E">
        <w:rPr>
          <w:rFonts w:ascii="Calibri" w:eastAsia="Calibri" w:hAnsi="Calibri" w:cs="Arial"/>
        </w:rPr>
        <w:t xml:space="preserve">energy consumption </w:t>
      </w:r>
      <w:r w:rsidR="00204B76">
        <w:rPr>
          <w:rFonts w:ascii="Calibri" w:eastAsia="Calibri" w:hAnsi="Calibri" w:cs="Arial"/>
        </w:rPr>
        <w:t xml:space="preserve">through that substation </w:t>
      </w:r>
      <w:r w:rsidR="008736D9" w:rsidRPr="008736D9">
        <w:rPr>
          <w:rFonts w:ascii="Calibri" w:eastAsia="Calibri" w:hAnsi="Calibri" w:cs="Arial"/>
        </w:rPr>
        <w:t xml:space="preserve">for the years 2017 and 2018. However, </w:t>
      </w:r>
      <w:r w:rsidR="00D7638E">
        <w:rPr>
          <w:rFonts w:ascii="Calibri" w:eastAsia="Calibri" w:hAnsi="Calibri" w:cs="Arial"/>
        </w:rPr>
        <w:t>these data</w:t>
      </w:r>
      <w:r w:rsidR="008736D9" w:rsidRPr="008736D9">
        <w:rPr>
          <w:rFonts w:ascii="Calibri" w:eastAsia="Calibri" w:hAnsi="Calibri" w:cs="Arial"/>
        </w:rPr>
        <w:t xml:space="preserve"> do not include </w:t>
      </w:r>
      <w:r w:rsidR="008736D9" w:rsidRPr="00D7638E">
        <w:rPr>
          <w:rFonts w:ascii="Calibri" w:eastAsia="Calibri" w:hAnsi="Calibri" w:cs="Arial"/>
        </w:rPr>
        <w:t>metered</w:t>
      </w:r>
      <w:r w:rsidR="008736D9" w:rsidRPr="008736D9">
        <w:rPr>
          <w:rFonts w:ascii="Calibri" w:eastAsia="Calibri" w:hAnsi="Calibri" w:cs="Arial"/>
        </w:rPr>
        <w:t xml:space="preserve"> half-hourly demand data for any part of the network.</w:t>
      </w:r>
    </w:p>
    <w:p w14:paraId="0D1C3E52" w14:textId="6D2671D4" w:rsidR="008736D9" w:rsidRPr="008736D9" w:rsidRDefault="00AD5F7E" w:rsidP="008736D9">
      <w:pPr>
        <w:spacing w:after="160"/>
        <w:rPr>
          <w:rFonts w:ascii="Calibri" w:eastAsia="Calibri" w:hAnsi="Calibri" w:cs="Arial"/>
        </w:rPr>
      </w:pPr>
      <w:r w:rsidRPr="008736D9">
        <w:rPr>
          <w:rFonts w:ascii="Calibri" w:eastAsia="Calibri" w:hAnsi="Calibri" w:cs="Arial"/>
        </w:rPr>
        <w:t>Most</w:t>
      </w:r>
      <w:r w:rsidR="008736D9" w:rsidRPr="008736D9">
        <w:rPr>
          <w:rFonts w:ascii="Calibri" w:eastAsia="Calibri" w:hAnsi="Calibri" w:cs="Arial"/>
        </w:rPr>
        <w:t xml:space="preserve"> domestic and smaller industrial and commercial consumers are </w:t>
      </w:r>
      <w:r w:rsidR="00CA3145">
        <w:rPr>
          <w:rFonts w:ascii="Calibri" w:eastAsia="Calibri" w:hAnsi="Calibri" w:cs="Arial"/>
        </w:rPr>
        <w:t xml:space="preserve">either </w:t>
      </w:r>
      <w:r w:rsidR="008736D9" w:rsidRPr="008736D9">
        <w:rPr>
          <w:rFonts w:ascii="Calibri" w:eastAsia="Calibri" w:hAnsi="Calibri" w:cs="Arial"/>
        </w:rPr>
        <w:t>not metered</w:t>
      </w:r>
      <w:r>
        <w:rPr>
          <w:rFonts w:ascii="Calibri" w:eastAsia="Calibri" w:hAnsi="Calibri" w:cs="Arial"/>
        </w:rPr>
        <w:t>,</w:t>
      </w:r>
      <w:r w:rsidR="008736D9" w:rsidRPr="008736D9">
        <w:rPr>
          <w:rFonts w:ascii="Calibri" w:eastAsia="Calibri" w:hAnsi="Calibri" w:cs="Arial"/>
        </w:rPr>
        <w:t xml:space="preserve"> or </w:t>
      </w:r>
      <w:r>
        <w:rPr>
          <w:rFonts w:ascii="Calibri" w:eastAsia="Calibri" w:hAnsi="Calibri" w:cs="Arial"/>
        </w:rPr>
        <w:t xml:space="preserve">they are </w:t>
      </w:r>
      <w:r w:rsidR="00CA3145">
        <w:rPr>
          <w:rFonts w:ascii="Calibri" w:eastAsia="Calibri" w:hAnsi="Calibri" w:cs="Arial"/>
        </w:rPr>
        <w:t>metered</w:t>
      </w:r>
      <w:r w:rsidR="008736D9" w:rsidRPr="008736D9">
        <w:rPr>
          <w:rFonts w:ascii="Calibri" w:eastAsia="Calibri" w:hAnsi="Calibri" w:cs="Arial"/>
        </w:rPr>
        <w:t xml:space="preserve"> on a half-hourly basis</w:t>
      </w:r>
      <w:r w:rsidR="00961CAA">
        <w:rPr>
          <w:rFonts w:ascii="Calibri" w:eastAsia="Calibri" w:hAnsi="Calibri" w:cs="Arial"/>
        </w:rPr>
        <w:t>.</w:t>
      </w:r>
      <w:r w:rsidR="0092331F">
        <w:rPr>
          <w:rFonts w:ascii="Calibri" w:eastAsia="Calibri" w:hAnsi="Calibri" w:cs="Arial"/>
        </w:rPr>
        <w:t xml:space="preserve"> </w:t>
      </w:r>
      <w:r w:rsidR="00961CAA">
        <w:rPr>
          <w:rFonts w:ascii="Calibri" w:eastAsia="Calibri" w:hAnsi="Calibri" w:cs="Arial"/>
        </w:rPr>
        <w:t>Consumers with</w:t>
      </w:r>
      <w:r w:rsidR="008736D9" w:rsidRPr="008736D9">
        <w:rPr>
          <w:rFonts w:ascii="Calibri" w:eastAsia="Calibri" w:hAnsi="Calibri" w:cs="Arial"/>
        </w:rPr>
        <w:t xml:space="preserve"> smart meters installed</w:t>
      </w:r>
      <w:r w:rsidR="00961CAA">
        <w:rPr>
          <w:rFonts w:ascii="Calibri" w:eastAsia="Calibri" w:hAnsi="Calibri" w:cs="Arial"/>
        </w:rPr>
        <w:t xml:space="preserve"> are metered</w:t>
      </w:r>
      <w:r w:rsidR="007B522D">
        <w:rPr>
          <w:rFonts w:ascii="Calibri" w:eastAsia="Calibri" w:hAnsi="Calibri" w:cs="Arial"/>
        </w:rPr>
        <w:t xml:space="preserve"> at more precision</w:t>
      </w:r>
      <w:r w:rsidR="008736D9" w:rsidRPr="008736D9">
        <w:rPr>
          <w:rFonts w:ascii="Calibri" w:eastAsia="Calibri" w:hAnsi="Calibri" w:cs="Arial"/>
        </w:rPr>
        <w:t xml:space="preserve">, but </w:t>
      </w:r>
      <w:r w:rsidR="00B76DD3">
        <w:rPr>
          <w:rFonts w:ascii="Calibri" w:eastAsia="Calibri" w:hAnsi="Calibri" w:cs="Arial"/>
        </w:rPr>
        <w:t>a low</w:t>
      </w:r>
      <w:r w:rsidR="008736D9" w:rsidRPr="008736D9">
        <w:rPr>
          <w:rFonts w:ascii="Calibri" w:eastAsia="Calibri" w:hAnsi="Calibri" w:cs="Arial"/>
        </w:rPr>
        <w:t xml:space="preserve"> roll</w:t>
      </w:r>
      <w:r w:rsidR="00D52301">
        <w:rPr>
          <w:rFonts w:ascii="Calibri" w:eastAsia="Calibri" w:hAnsi="Calibri" w:cs="Arial"/>
        </w:rPr>
        <w:t>-</w:t>
      </w:r>
      <w:r w:rsidR="008736D9" w:rsidRPr="008736D9">
        <w:rPr>
          <w:rFonts w:ascii="Calibri" w:eastAsia="Calibri" w:hAnsi="Calibri" w:cs="Arial"/>
        </w:rPr>
        <w:t xml:space="preserve">out </w:t>
      </w:r>
      <w:r w:rsidR="00B76DD3">
        <w:rPr>
          <w:rFonts w:ascii="Calibri" w:eastAsia="Calibri" w:hAnsi="Calibri" w:cs="Arial"/>
        </w:rPr>
        <w:t xml:space="preserve">of smart meters </w:t>
      </w:r>
      <w:r w:rsidR="008736D9" w:rsidRPr="008736D9">
        <w:rPr>
          <w:rFonts w:ascii="Calibri" w:eastAsia="Calibri" w:hAnsi="Calibri" w:cs="Arial"/>
        </w:rPr>
        <w:t xml:space="preserve">across the </w:t>
      </w:r>
      <w:r w:rsidR="0092331F">
        <w:rPr>
          <w:rFonts w:ascii="Calibri" w:eastAsia="Calibri" w:hAnsi="Calibri" w:cs="Arial"/>
        </w:rPr>
        <w:t xml:space="preserve">North-of-Tyne </w:t>
      </w:r>
      <w:r w:rsidR="008736D9" w:rsidRPr="008736D9">
        <w:rPr>
          <w:rFonts w:ascii="Calibri" w:eastAsia="Calibri" w:hAnsi="Calibri" w:cs="Arial"/>
        </w:rPr>
        <w:t>region</w:t>
      </w:r>
      <w:r w:rsidR="005B5253">
        <w:rPr>
          <w:rFonts w:ascii="Calibri" w:eastAsia="Calibri" w:hAnsi="Calibri" w:cs="Arial"/>
        </w:rPr>
        <w:t xml:space="preserve"> means that such data is scant</w:t>
      </w:r>
      <w:r w:rsidR="008736D9" w:rsidRPr="008736D9">
        <w:rPr>
          <w:rFonts w:ascii="Calibri" w:eastAsia="Calibri" w:hAnsi="Calibri" w:cs="Arial"/>
        </w:rPr>
        <w:t xml:space="preserve">. Some large industrial customers are metered half-hourly, but this data is not </w:t>
      </w:r>
      <w:r w:rsidR="0092331F">
        <w:rPr>
          <w:rFonts w:ascii="Calibri" w:eastAsia="Calibri" w:hAnsi="Calibri" w:cs="Arial"/>
        </w:rPr>
        <w:t>readily</w:t>
      </w:r>
      <w:r w:rsidR="008736D9" w:rsidRPr="008736D9">
        <w:rPr>
          <w:rFonts w:ascii="Calibri" w:eastAsia="Calibri" w:hAnsi="Calibri" w:cs="Arial"/>
        </w:rPr>
        <w:t xml:space="preserve"> available</w:t>
      </w:r>
      <w:r w:rsidR="004C376B">
        <w:rPr>
          <w:rFonts w:ascii="Calibri" w:eastAsia="Calibri" w:hAnsi="Calibri" w:cs="Arial"/>
        </w:rPr>
        <w:t xml:space="preserve"> outside the DNO</w:t>
      </w:r>
      <w:r w:rsidR="0092331F">
        <w:rPr>
          <w:rFonts w:ascii="Calibri" w:eastAsia="Calibri" w:hAnsi="Calibri" w:cs="Arial"/>
        </w:rPr>
        <w:t xml:space="preserve">. </w:t>
      </w:r>
      <w:r w:rsidR="00D52301">
        <w:rPr>
          <w:rFonts w:ascii="Calibri" w:eastAsia="Calibri" w:hAnsi="Calibri" w:cs="Arial"/>
        </w:rPr>
        <w:t>Most</w:t>
      </w:r>
      <w:r w:rsidR="008736D9" w:rsidRPr="008736D9">
        <w:rPr>
          <w:rFonts w:ascii="Calibri" w:eastAsia="Calibri" w:hAnsi="Calibri" w:cs="Arial"/>
        </w:rPr>
        <w:t xml:space="preserve"> network demand </w:t>
      </w:r>
      <w:r w:rsidR="00D52301">
        <w:rPr>
          <w:rFonts w:ascii="Calibri" w:eastAsia="Calibri" w:hAnsi="Calibri" w:cs="Arial"/>
        </w:rPr>
        <w:t>beyond the p</w:t>
      </w:r>
      <w:r w:rsidR="00D52301" w:rsidRPr="008736D9">
        <w:rPr>
          <w:rFonts w:ascii="Calibri" w:eastAsia="Calibri" w:hAnsi="Calibri" w:cs="Arial"/>
        </w:rPr>
        <w:t xml:space="preserve">rimary </w:t>
      </w:r>
      <w:r w:rsidR="00D52301">
        <w:rPr>
          <w:rFonts w:ascii="Calibri" w:eastAsia="Calibri" w:hAnsi="Calibri" w:cs="Arial"/>
        </w:rPr>
        <w:t>s</w:t>
      </w:r>
      <w:r w:rsidR="00D52301" w:rsidRPr="008736D9">
        <w:rPr>
          <w:rFonts w:ascii="Calibri" w:eastAsia="Calibri" w:hAnsi="Calibri" w:cs="Arial"/>
        </w:rPr>
        <w:t xml:space="preserve">ubstation </w:t>
      </w:r>
      <w:r w:rsidR="00D52301">
        <w:rPr>
          <w:rFonts w:ascii="Calibri" w:eastAsia="Calibri" w:hAnsi="Calibri" w:cs="Arial"/>
        </w:rPr>
        <w:t>is therefore not known</w:t>
      </w:r>
      <w:r w:rsidR="008736D9" w:rsidRPr="008736D9">
        <w:rPr>
          <w:rFonts w:ascii="Calibri" w:eastAsia="Calibri" w:hAnsi="Calibri" w:cs="Arial"/>
        </w:rPr>
        <w:t>, and the half-hourly consumption of individual consumers</w:t>
      </w:r>
      <w:r w:rsidR="00225578">
        <w:rPr>
          <w:rFonts w:ascii="Calibri" w:eastAsia="Calibri" w:hAnsi="Calibri" w:cs="Arial"/>
        </w:rPr>
        <w:t xml:space="preserve"> is not visible</w:t>
      </w:r>
      <w:r w:rsidR="008736D9" w:rsidRPr="008736D9">
        <w:rPr>
          <w:rFonts w:ascii="Calibri" w:eastAsia="Calibri" w:hAnsi="Calibri" w:cs="Arial"/>
        </w:rPr>
        <w:t>.</w:t>
      </w:r>
    </w:p>
    <w:p w14:paraId="0F8F8B10" w14:textId="1656D46C"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Instead the DNO uses estimates of </w:t>
      </w:r>
      <w:r w:rsidRPr="004C376B">
        <w:rPr>
          <w:rFonts w:ascii="Calibri" w:eastAsia="Calibri" w:hAnsi="Calibri" w:cs="Arial"/>
          <w:i/>
        </w:rPr>
        <w:t>typical</w:t>
      </w:r>
      <w:r w:rsidRPr="008736D9">
        <w:rPr>
          <w:rFonts w:ascii="Calibri" w:eastAsia="Calibri" w:hAnsi="Calibri" w:cs="Arial"/>
        </w:rPr>
        <w:t xml:space="preserve"> consumption profiles to approximate the underlying demand on the low voltage network. Profiles are denoted by metering point administration number (MPAN) classification and give an estimate of “typical” average half hourly demands for that customer type</w:t>
      </w:r>
      <w:r w:rsidRPr="008736D9">
        <w:rPr>
          <w:rFonts w:ascii="Calibri" w:eastAsia="Calibri" w:hAnsi="Calibri" w:cs="Arial"/>
          <w:vertAlign w:val="superscript"/>
        </w:rPr>
        <w:footnoteReference w:id="15"/>
      </w:r>
      <w:r w:rsidRPr="008736D9">
        <w:rPr>
          <w:rFonts w:ascii="Calibri" w:eastAsia="Calibri" w:hAnsi="Calibri" w:cs="Arial"/>
        </w:rPr>
        <w:t xml:space="preserve">. </w:t>
      </w:r>
      <w:r w:rsidR="00ED35DA">
        <w:rPr>
          <w:rFonts w:ascii="Calibri" w:eastAsia="Calibri" w:hAnsi="Calibri" w:cs="Arial"/>
        </w:rPr>
        <w:t>The a</w:t>
      </w:r>
      <w:r w:rsidRPr="008736D9">
        <w:rPr>
          <w:rFonts w:ascii="Calibri" w:eastAsia="Calibri" w:hAnsi="Calibri" w:cs="Arial"/>
        </w:rPr>
        <w:t xml:space="preserve">verage profiles are generated by metering a small sample of consumers in </w:t>
      </w:r>
      <w:r w:rsidR="00E578BD">
        <w:rPr>
          <w:rFonts w:ascii="Calibri" w:eastAsia="Calibri" w:hAnsi="Calibri" w:cs="Arial"/>
        </w:rPr>
        <w:t>each</w:t>
      </w:r>
      <w:r w:rsidRPr="008736D9">
        <w:rPr>
          <w:rFonts w:ascii="Calibri" w:eastAsia="Calibri" w:hAnsi="Calibri" w:cs="Arial"/>
        </w:rPr>
        <w:t xml:space="preserve"> group</w:t>
      </w:r>
      <w:r w:rsidRPr="008736D9">
        <w:rPr>
          <w:rFonts w:ascii="Calibri" w:eastAsia="Calibri" w:hAnsi="Calibri" w:cs="Arial"/>
          <w:vertAlign w:val="superscript"/>
        </w:rPr>
        <w:footnoteReference w:id="16"/>
      </w:r>
      <w:r w:rsidRPr="008736D9">
        <w:rPr>
          <w:rFonts w:ascii="Calibri" w:eastAsia="Calibri" w:hAnsi="Calibri" w:cs="Arial"/>
        </w:rPr>
        <w:t xml:space="preserve">. Demand profiles are generated for each season, </w:t>
      </w:r>
      <w:r w:rsidR="00ED35DA">
        <w:rPr>
          <w:rFonts w:ascii="Calibri" w:eastAsia="Calibri" w:hAnsi="Calibri" w:cs="Arial"/>
        </w:rPr>
        <w:t>labelled as</w:t>
      </w:r>
      <w:r w:rsidRPr="008736D9">
        <w:rPr>
          <w:rFonts w:ascii="Calibri" w:eastAsia="Calibri" w:hAnsi="Calibri" w:cs="Arial"/>
        </w:rPr>
        <w:t xml:space="preserve"> Spring, Summer, High Summer, Autumn and Winter, with weekday and weekend profiles for each. </w:t>
      </w:r>
    </w:p>
    <w:p w14:paraId="10D68BEE" w14:textId="77777777" w:rsidR="008736D9" w:rsidRPr="008736D9" w:rsidRDefault="008736D9" w:rsidP="008736D9">
      <w:pPr>
        <w:spacing w:after="160"/>
        <w:rPr>
          <w:rFonts w:ascii="Calibri" w:eastAsia="Calibri" w:hAnsi="Calibri" w:cs="Arial"/>
        </w:rPr>
      </w:pPr>
      <w:r w:rsidRPr="008736D9">
        <w:rPr>
          <w:rFonts w:ascii="Calibri" w:eastAsia="Calibri" w:hAnsi="Calibri" w:cs="Arial"/>
        </w:rPr>
        <w:t>There are 9 groups of MPAN profiles:</w:t>
      </w:r>
    </w:p>
    <w:p w14:paraId="11C2D5E6" w14:textId="77777777" w:rsidR="008736D9" w:rsidRP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MPAN_1: domestic unrestricted</w:t>
      </w:r>
    </w:p>
    <w:p w14:paraId="7A948103" w14:textId="77777777" w:rsidR="008736D9" w:rsidRP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MPAN_2: domestic restricted (Economy 7</w:t>
      </w:r>
      <w:r w:rsidRPr="008736D9">
        <w:rPr>
          <w:rFonts w:ascii="Calibri" w:eastAsia="Calibri" w:hAnsi="Calibri" w:cs="Arial"/>
          <w:vertAlign w:val="superscript"/>
        </w:rPr>
        <w:footnoteReference w:id="17"/>
      </w:r>
      <w:r w:rsidRPr="008736D9">
        <w:rPr>
          <w:rFonts w:ascii="Calibri" w:eastAsia="Calibri" w:hAnsi="Calibri" w:cs="Arial"/>
        </w:rPr>
        <w:t>)</w:t>
      </w:r>
    </w:p>
    <w:p w14:paraId="2E265397" w14:textId="77777777" w:rsidR="008736D9" w:rsidRP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MPAN_3: non-domestic unrestricted</w:t>
      </w:r>
    </w:p>
    <w:p w14:paraId="0F61994E" w14:textId="77777777" w:rsidR="008736D9" w:rsidRP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MPAN_4: non-domestic restricted (Economy 7)</w:t>
      </w:r>
    </w:p>
    <w:p w14:paraId="2E4309D2" w14:textId="77777777" w:rsidR="008736D9" w:rsidRP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MPAN_5-8: Industrial and commercial profiles with different peak load factors (&lt;20%, 20-30%, 30-40%, &gt;40%)</w:t>
      </w:r>
    </w:p>
    <w:p w14:paraId="5CDC97E0" w14:textId="008391B8" w:rsidR="008736D9" w:rsidRDefault="008736D9" w:rsidP="008736D9">
      <w:pPr>
        <w:numPr>
          <w:ilvl w:val="0"/>
          <w:numId w:val="10"/>
        </w:numPr>
        <w:spacing w:after="160"/>
        <w:contextualSpacing/>
        <w:rPr>
          <w:rFonts w:ascii="Calibri" w:eastAsia="Calibri" w:hAnsi="Calibri" w:cs="Arial"/>
        </w:rPr>
      </w:pPr>
      <w:r w:rsidRPr="008736D9">
        <w:rPr>
          <w:rFonts w:ascii="Calibri" w:eastAsia="Calibri" w:hAnsi="Calibri" w:cs="Arial"/>
        </w:rPr>
        <w:t>MPAN_00: industrial and commercial profiles with peak load &gt;100MW</w:t>
      </w:r>
    </w:p>
    <w:p w14:paraId="5279FD6F" w14:textId="77777777" w:rsidR="00B04C1B" w:rsidRPr="008736D9" w:rsidRDefault="00B04C1B" w:rsidP="00B04C1B">
      <w:pPr>
        <w:spacing w:after="160"/>
        <w:ind w:left="720"/>
        <w:contextualSpacing/>
        <w:rPr>
          <w:rFonts w:ascii="Calibri" w:eastAsia="Calibri" w:hAnsi="Calibri" w:cs="Arial"/>
        </w:rPr>
      </w:pPr>
    </w:p>
    <w:p w14:paraId="15BB5D5F" w14:textId="67FE0834"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MPAN classes </w:t>
      </w:r>
      <w:r w:rsidR="001025BE">
        <w:rPr>
          <w:rFonts w:ascii="Calibri" w:eastAsia="Calibri" w:hAnsi="Calibri" w:cs="Arial"/>
        </w:rPr>
        <w:t>MPAN_</w:t>
      </w:r>
      <w:r w:rsidRPr="008736D9">
        <w:rPr>
          <w:rFonts w:ascii="Calibri" w:eastAsia="Calibri" w:hAnsi="Calibri" w:cs="Arial"/>
        </w:rPr>
        <w:t>5-</w:t>
      </w:r>
      <w:r w:rsidR="001025BE">
        <w:rPr>
          <w:rFonts w:ascii="Calibri" w:eastAsia="Calibri" w:hAnsi="Calibri" w:cs="Arial"/>
        </w:rPr>
        <w:t>8 and MPAN_</w:t>
      </w:r>
      <w:r w:rsidRPr="008736D9">
        <w:rPr>
          <w:rFonts w:ascii="Calibri" w:eastAsia="Calibri" w:hAnsi="Calibri" w:cs="Arial"/>
        </w:rPr>
        <w:t>00 are already half-hourly settled (metered usage, recorded, and billed), however this data is not currently available. Usage for all other classes is only recorded when consumers submit meter readings, or when utility companies inspect meters and record readings</w:t>
      </w:r>
      <w:r w:rsidR="00E93991">
        <w:rPr>
          <w:rFonts w:ascii="Calibri" w:eastAsia="Calibri" w:hAnsi="Calibri" w:cs="Arial"/>
        </w:rPr>
        <w:t>, which typically occurs</w:t>
      </w:r>
      <w:r w:rsidRPr="008736D9">
        <w:rPr>
          <w:rFonts w:ascii="Calibri" w:eastAsia="Calibri" w:hAnsi="Calibri" w:cs="Arial"/>
        </w:rPr>
        <w:t xml:space="preserve"> once every two years. Therefore</w:t>
      </w:r>
      <w:r w:rsidR="00E93991">
        <w:rPr>
          <w:rFonts w:ascii="Calibri" w:eastAsia="Calibri" w:hAnsi="Calibri" w:cs="Arial"/>
        </w:rPr>
        <w:t>,</w:t>
      </w:r>
      <w:r w:rsidRPr="008736D9">
        <w:rPr>
          <w:rFonts w:ascii="Calibri" w:eastAsia="Calibri" w:hAnsi="Calibri" w:cs="Arial"/>
        </w:rPr>
        <w:t xml:space="preserve"> there is little half-hourly metered demand data for individual consumers at any point in the low voltage network fed by a </w:t>
      </w:r>
      <w:r w:rsidR="00E93991">
        <w:rPr>
          <w:rFonts w:ascii="Calibri" w:eastAsia="Calibri" w:hAnsi="Calibri" w:cs="Arial"/>
        </w:rPr>
        <w:t>p</w:t>
      </w:r>
      <w:r w:rsidRPr="008736D9">
        <w:rPr>
          <w:rFonts w:ascii="Calibri" w:eastAsia="Calibri" w:hAnsi="Calibri" w:cs="Arial"/>
        </w:rPr>
        <w:t xml:space="preserve">rimary </w:t>
      </w:r>
      <w:r w:rsidR="00E93991">
        <w:rPr>
          <w:rFonts w:ascii="Calibri" w:eastAsia="Calibri" w:hAnsi="Calibri" w:cs="Arial"/>
        </w:rPr>
        <w:t>s</w:t>
      </w:r>
      <w:r w:rsidRPr="008736D9">
        <w:rPr>
          <w:rFonts w:ascii="Calibri" w:eastAsia="Calibri" w:hAnsi="Calibri" w:cs="Arial"/>
        </w:rPr>
        <w:t xml:space="preserve">ubstation. </w:t>
      </w:r>
    </w:p>
    <w:p w14:paraId="4FF9B5B1" w14:textId="61D55FC2"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It is </w:t>
      </w:r>
      <w:r w:rsidR="00E93991">
        <w:rPr>
          <w:rFonts w:ascii="Calibri" w:eastAsia="Calibri" w:hAnsi="Calibri" w:cs="Arial"/>
        </w:rPr>
        <w:t>anticipated that</w:t>
      </w:r>
      <w:r w:rsidRPr="008736D9">
        <w:rPr>
          <w:rFonts w:ascii="Calibri" w:eastAsia="Calibri" w:hAnsi="Calibri" w:cs="Arial"/>
        </w:rPr>
        <w:t xml:space="preserve"> smart metering will </w:t>
      </w:r>
      <w:r w:rsidR="00E93991">
        <w:rPr>
          <w:rFonts w:ascii="Calibri" w:eastAsia="Calibri" w:hAnsi="Calibri" w:cs="Arial"/>
        </w:rPr>
        <w:t>enable greater visibility of low-voltage network consumption, as smart</w:t>
      </w:r>
      <w:r w:rsidRPr="008736D9">
        <w:rPr>
          <w:rFonts w:ascii="Calibri" w:eastAsia="Calibri" w:hAnsi="Calibri" w:cs="Arial"/>
        </w:rPr>
        <w:t xml:space="preserve"> meters are capable of recording and transmitting half hourly (or daily, depending on the settings) demand. However, as there is </w:t>
      </w:r>
      <w:r w:rsidR="00E93991">
        <w:rPr>
          <w:rFonts w:ascii="Calibri" w:eastAsia="Calibri" w:hAnsi="Calibri" w:cs="Arial"/>
        </w:rPr>
        <w:t xml:space="preserve">currently </w:t>
      </w:r>
      <w:r w:rsidR="00936800">
        <w:rPr>
          <w:rFonts w:ascii="Calibri" w:eastAsia="Calibri" w:hAnsi="Calibri" w:cs="Arial"/>
        </w:rPr>
        <w:t>severely-</w:t>
      </w:r>
      <w:r w:rsidRPr="008736D9">
        <w:rPr>
          <w:rFonts w:ascii="Calibri" w:eastAsia="Calibri" w:hAnsi="Calibri" w:cs="Arial"/>
        </w:rPr>
        <w:t xml:space="preserve">limited roll-out of these </w:t>
      </w:r>
      <w:r w:rsidRPr="008736D9">
        <w:rPr>
          <w:rFonts w:ascii="Calibri" w:eastAsia="Calibri" w:hAnsi="Calibri" w:cs="Arial"/>
        </w:rPr>
        <w:lastRenderedPageBreak/>
        <w:t xml:space="preserve">across the </w:t>
      </w:r>
      <w:r w:rsidR="00936800">
        <w:rPr>
          <w:rFonts w:ascii="Calibri" w:eastAsia="Calibri" w:hAnsi="Calibri" w:cs="Arial"/>
        </w:rPr>
        <w:t xml:space="preserve">North-of-Tyne case study </w:t>
      </w:r>
      <w:r w:rsidRPr="008736D9">
        <w:rPr>
          <w:rFonts w:ascii="Calibri" w:eastAsia="Calibri" w:hAnsi="Calibri" w:cs="Arial"/>
        </w:rPr>
        <w:t xml:space="preserve">region it will be necessary to approximate </w:t>
      </w:r>
      <w:r w:rsidR="00284452">
        <w:rPr>
          <w:rFonts w:ascii="Calibri" w:eastAsia="Calibri" w:hAnsi="Calibri" w:cs="Arial"/>
        </w:rPr>
        <w:t xml:space="preserve">the </w:t>
      </w:r>
      <w:r w:rsidRPr="008736D9">
        <w:rPr>
          <w:rFonts w:ascii="Calibri" w:eastAsia="Calibri" w:hAnsi="Calibri" w:cs="Arial"/>
        </w:rPr>
        <w:t xml:space="preserve">half-hourly consumer demand. </w:t>
      </w:r>
    </w:p>
    <w:p w14:paraId="39BC1946" w14:textId="2F45F2F2" w:rsidR="008736D9" w:rsidRPr="008736D9" w:rsidRDefault="00284452" w:rsidP="008736D9">
      <w:pPr>
        <w:spacing w:after="160"/>
        <w:rPr>
          <w:rFonts w:ascii="Calibri" w:eastAsia="Calibri" w:hAnsi="Calibri" w:cs="Arial"/>
        </w:rPr>
      </w:pPr>
      <w:r>
        <w:rPr>
          <w:rFonts w:ascii="Calibri" w:eastAsia="Calibri" w:hAnsi="Calibri" w:cs="Arial"/>
        </w:rPr>
        <w:t>The</w:t>
      </w:r>
      <w:r w:rsidR="008736D9" w:rsidRPr="008736D9">
        <w:rPr>
          <w:rFonts w:ascii="Calibri" w:eastAsia="Calibri" w:hAnsi="Calibri" w:cs="Arial"/>
        </w:rPr>
        <w:t xml:space="preserve"> uptake of smart devices and other low carbon technologies such as electric vehicles has the potential to dramatically change these average consumption profiles</w:t>
      </w:r>
      <w:r>
        <w:rPr>
          <w:rFonts w:ascii="Calibri" w:eastAsia="Calibri" w:hAnsi="Calibri" w:cs="Arial"/>
        </w:rPr>
        <w:t>.</w:t>
      </w:r>
      <w:r w:rsidR="008736D9" w:rsidRPr="008736D9">
        <w:rPr>
          <w:rFonts w:ascii="Calibri" w:eastAsia="Calibri" w:hAnsi="Calibri" w:cs="Arial"/>
        </w:rPr>
        <w:t xml:space="preserve"> However, </w:t>
      </w:r>
      <w:r>
        <w:rPr>
          <w:rFonts w:ascii="Calibri" w:eastAsia="Calibri" w:hAnsi="Calibri" w:cs="Arial"/>
        </w:rPr>
        <w:t xml:space="preserve">as </w:t>
      </w:r>
      <w:r w:rsidR="00646FDA">
        <w:rPr>
          <w:rFonts w:ascii="Calibri" w:eastAsia="Calibri" w:hAnsi="Calibri" w:cs="Arial"/>
        </w:rPr>
        <w:t>stated in the introduction, a 3-5 year</w:t>
      </w:r>
      <w:r w:rsidR="008736D9" w:rsidRPr="008736D9">
        <w:rPr>
          <w:rFonts w:ascii="Calibri" w:eastAsia="Calibri" w:hAnsi="Calibri" w:cs="Arial"/>
        </w:rPr>
        <w:t xml:space="preserve"> planning </w:t>
      </w:r>
      <w:r w:rsidR="00646FDA">
        <w:rPr>
          <w:rFonts w:ascii="Calibri" w:eastAsia="Calibri" w:hAnsi="Calibri" w:cs="Arial"/>
        </w:rPr>
        <w:t>horizon is assumed</w:t>
      </w:r>
      <w:r w:rsidR="00842A3A">
        <w:rPr>
          <w:rFonts w:ascii="Calibri" w:eastAsia="Calibri" w:hAnsi="Calibri" w:cs="Arial"/>
        </w:rPr>
        <w:t xml:space="preserve"> for the North-of-Tyne case</w:t>
      </w:r>
      <w:r w:rsidR="008736D9" w:rsidRPr="008736D9">
        <w:rPr>
          <w:rFonts w:ascii="Calibri" w:eastAsia="Calibri" w:hAnsi="Calibri" w:cs="Arial"/>
        </w:rPr>
        <w:t xml:space="preserve"> study </w:t>
      </w:r>
      <w:r w:rsidR="00587E18">
        <w:rPr>
          <w:rFonts w:ascii="Calibri" w:eastAsia="Calibri" w:hAnsi="Calibri" w:cs="Arial"/>
        </w:rPr>
        <w:t>during</w:t>
      </w:r>
      <w:r w:rsidR="00842A3A">
        <w:rPr>
          <w:rFonts w:ascii="Calibri" w:eastAsia="Calibri" w:hAnsi="Calibri" w:cs="Arial"/>
        </w:rPr>
        <w:t xml:space="preserve"> which </w:t>
      </w:r>
      <w:r w:rsidR="00587E18">
        <w:rPr>
          <w:rFonts w:ascii="Calibri" w:eastAsia="Calibri" w:hAnsi="Calibri" w:cs="Arial"/>
        </w:rPr>
        <w:t xml:space="preserve">period </w:t>
      </w:r>
      <w:r w:rsidR="00842A3A">
        <w:rPr>
          <w:rFonts w:ascii="Calibri" w:eastAsia="Calibri" w:hAnsi="Calibri" w:cs="Arial"/>
        </w:rPr>
        <w:t>only</w:t>
      </w:r>
      <w:r w:rsidR="008736D9" w:rsidRPr="008736D9">
        <w:rPr>
          <w:rFonts w:ascii="Calibri" w:eastAsia="Calibri" w:hAnsi="Calibri" w:cs="Arial"/>
        </w:rPr>
        <w:t xml:space="preserve"> well</w:t>
      </w:r>
      <w:r w:rsidR="00842A3A">
        <w:rPr>
          <w:rFonts w:ascii="Calibri" w:eastAsia="Calibri" w:hAnsi="Calibri" w:cs="Arial"/>
        </w:rPr>
        <w:t>-</w:t>
      </w:r>
      <w:r w:rsidR="008736D9" w:rsidRPr="008736D9">
        <w:rPr>
          <w:rFonts w:ascii="Calibri" w:eastAsia="Calibri" w:hAnsi="Calibri" w:cs="Arial"/>
        </w:rPr>
        <w:t>established technologies</w:t>
      </w:r>
      <w:r w:rsidR="00842A3A">
        <w:rPr>
          <w:rFonts w:ascii="Calibri" w:eastAsia="Calibri" w:hAnsi="Calibri" w:cs="Arial"/>
        </w:rPr>
        <w:t xml:space="preserve"> will </w:t>
      </w:r>
      <w:r w:rsidR="00587E18">
        <w:rPr>
          <w:rFonts w:ascii="Calibri" w:eastAsia="Calibri" w:hAnsi="Calibri" w:cs="Arial"/>
        </w:rPr>
        <w:t>be considered as having an effect on consumer demand. These technologies are in the main</w:t>
      </w:r>
      <w:r w:rsidR="008736D9" w:rsidRPr="008736D9">
        <w:rPr>
          <w:rFonts w:ascii="Calibri" w:eastAsia="Calibri" w:hAnsi="Calibri" w:cs="Arial"/>
        </w:rPr>
        <w:t xml:space="preserve"> heat pumps and insulation</w:t>
      </w:r>
      <w:r w:rsidR="002E1EC1">
        <w:rPr>
          <w:rFonts w:ascii="Calibri" w:eastAsia="Calibri" w:hAnsi="Calibri" w:cs="Arial"/>
        </w:rPr>
        <w:t>,</w:t>
      </w:r>
      <w:r w:rsidR="008736D9" w:rsidRPr="008736D9">
        <w:rPr>
          <w:rFonts w:ascii="Calibri" w:eastAsia="Calibri" w:hAnsi="Calibri" w:cs="Arial"/>
        </w:rPr>
        <w:t xml:space="preserve"> whose impacts on demand are generally well known, and </w:t>
      </w:r>
      <w:r w:rsidR="002E1EC1">
        <w:rPr>
          <w:rFonts w:ascii="Calibri" w:eastAsia="Calibri" w:hAnsi="Calibri" w:cs="Arial"/>
        </w:rPr>
        <w:t>which</w:t>
      </w:r>
      <w:r w:rsidR="008736D9" w:rsidRPr="008736D9">
        <w:rPr>
          <w:rFonts w:ascii="Calibri" w:eastAsia="Calibri" w:hAnsi="Calibri" w:cs="Arial"/>
        </w:rPr>
        <w:t xml:space="preserve"> can </w:t>
      </w:r>
      <w:r w:rsidR="002E1EC1">
        <w:rPr>
          <w:rFonts w:ascii="Calibri" w:eastAsia="Calibri" w:hAnsi="Calibri" w:cs="Arial"/>
        </w:rPr>
        <w:t xml:space="preserve">be </w:t>
      </w:r>
      <w:r w:rsidR="008736D9" w:rsidRPr="008736D9">
        <w:rPr>
          <w:rFonts w:ascii="Calibri" w:eastAsia="Calibri" w:hAnsi="Calibri" w:cs="Arial"/>
        </w:rPr>
        <w:t>readily integrate</w:t>
      </w:r>
      <w:r w:rsidR="002E1EC1">
        <w:rPr>
          <w:rFonts w:ascii="Calibri" w:eastAsia="Calibri" w:hAnsi="Calibri" w:cs="Arial"/>
        </w:rPr>
        <w:t>d</w:t>
      </w:r>
      <w:r w:rsidR="008736D9" w:rsidRPr="008736D9">
        <w:rPr>
          <w:rFonts w:ascii="Calibri" w:eastAsia="Calibri" w:hAnsi="Calibri" w:cs="Arial"/>
        </w:rPr>
        <w:t xml:space="preserve"> into the </w:t>
      </w:r>
      <w:r w:rsidR="002E1EC1">
        <w:rPr>
          <w:rFonts w:ascii="Calibri" w:eastAsia="Calibri" w:hAnsi="Calibri" w:cs="Arial"/>
        </w:rPr>
        <w:t xml:space="preserve">consumer </w:t>
      </w:r>
      <w:r w:rsidR="008736D9" w:rsidRPr="008736D9">
        <w:rPr>
          <w:rFonts w:ascii="Calibri" w:eastAsia="Calibri" w:hAnsi="Calibri" w:cs="Arial"/>
        </w:rPr>
        <w:t xml:space="preserve">demand profiles. </w:t>
      </w:r>
    </w:p>
    <w:p w14:paraId="00226155" w14:textId="340A67E6" w:rsidR="008736D9" w:rsidRPr="008736D9" w:rsidRDefault="008736D9" w:rsidP="008736D9">
      <w:pPr>
        <w:spacing w:after="160"/>
        <w:rPr>
          <w:rFonts w:ascii="Calibri" w:eastAsia="Calibri" w:hAnsi="Calibri" w:cs="Arial"/>
        </w:rPr>
      </w:pPr>
      <w:r w:rsidRPr="1FDC8CF8">
        <w:rPr>
          <w:rFonts w:ascii="Calibri" w:eastAsia="Calibri" w:hAnsi="Calibri" w:cs="Arial"/>
        </w:rPr>
        <w:t>As</w:t>
      </w:r>
      <w:r w:rsidRPr="008736D9">
        <w:rPr>
          <w:rFonts w:ascii="Calibri" w:eastAsia="Calibri" w:hAnsi="Calibri" w:cs="Arial"/>
        </w:rPr>
        <w:t xml:space="preserve"> metered data for the low voltage network </w:t>
      </w:r>
      <w:r w:rsidR="00973280" w:rsidRPr="1FDC8CF8">
        <w:rPr>
          <w:rFonts w:ascii="Calibri" w:eastAsia="Calibri" w:hAnsi="Calibri" w:cs="Arial"/>
        </w:rPr>
        <w:t>is not available, there are not only</w:t>
      </w:r>
      <w:r w:rsidRPr="008736D9">
        <w:rPr>
          <w:rFonts w:ascii="Calibri" w:eastAsia="Calibri" w:hAnsi="Calibri" w:cs="Arial"/>
        </w:rPr>
        <w:t xml:space="preserve"> uncertainties in the future growth of demand, but also in current half-hourly consumption. </w:t>
      </w:r>
      <w:r w:rsidR="00131528" w:rsidRPr="1FDC8CF8">
        <w:rPr>
          <w:rFonts w:ascii="Calibri" w:eastAsia="Calibri" w:hAnsi="Calibri" w:cs="Arial"/>
        </w:rPr>
        <w:t>Other</w:t>
      </w:r>
      <w:r w:rsidRPr="008736D9">
        <w:rPr>
          <w:rFonts w:ascii="Calibri" w:eastAsia="Calibri" w:hAnsi="Calibri" w:cs="Arial"/>
        </w:rPr>
        <w:t xml:space="preserve"> available data and/or expert judgement</w:t>
      </w:r>
      <w:r w:rsidR="00131528" w:rsidRPr="1FDC8CF8">
        <w:rPr>
          <w:rFonts w:ascii="Calibri" w:eastAsia="Calibri" w:hAnsi="Calibri" w:cs="Arial"/>
        </w:rPr>
        <w:t xml:space="preserve"> will be used to inform the current demand</w:t>
      </w:r>
      <w:r w:rsidRPr="1FDC8CF8">
        <w:rPr>
          <w:rFonts w:ascii="Calibri" w:eastAsia="Calibri" w:hAnsi="Calibri" w:cs="Arial"/>
        </w:rPr>
        <w:t xml:space="preserve">, </w:t>
      </w:r>
      <w:r w:rsidR="00131528" w:rsidRPr="1FDC8CF8">
        <w:rPr>
          <w:rFonts w:ascii="Calibri" w:eastAsia="Calibri" w:hAnsi="Calibri" w:cs="Arial"/>
        </w:rPr>
        <w:t>and</w:t>
      </w:r>
      <w:r w:rsidRPr="1FDC8CF8">
        <w:rPr>
          <w:rFonts w:ascii="Calibri" w:eastAsia="Calibri" w:hAnsi="Calibri" w:cs="Arial"/>
        </w:rPr>
        <w:t xml:space="preserve"> </w:t>
      </w:r>
      <w:r w:rsidRPr="008736D9">
        <w:rPr>
          <w:rFonts w:ascii="Calibri" w:eastAsia="Calibri" w:hAnsi="Calibri" w:cs="Arial"/>
        </w:rPr>
        <w:t xml:space="preserve">projections for near-future </w:t>
      </w:r>
      <w:r w:rsidR="00131528" w:rsidRPr="1FDC8CF8">
        <w:rPr>
          <w:rFonts w:ascii="Calibri" w:eastAsia="Calibri" w:hAnsi="Calibri" w:cs="Arial"/>
        </w:rPr>
        <w:t>consumer</w:t>
      </w:r>
      <w:r w:rsidRPr="1FDC8CF8">
        <w:rPr>
          <w:rFonts w:ascii="Calibri" w:eastAsia="Calibri" w:hAnsi="Calibri" w:cs="Arial"/>
        </w:rPr>
        <w:t xml:space="preserve"> demand </w:t>
      </w:r>
      <w:r w:rsidR="00131528" w:rsidRPr="1FDC8CF8">
        <w:rPr>
          <w:rFonts w:ascii="Calibri" w:eastAsia="Calibri" w:hAnsi="Calibri" w:cs="Arial"/>
        </w:rPr>
        <w:t>will be</w:t>
      </w:r>
      <w:r w:rsidRPr="1FDC8CF8">
        <w:rPr>
          <w:rFonts w:ascii="Calibri" w:eastAsia="Calibri" w:hAnsi="Calibri" w:cs="Arial"/>
        </w:rPr>
        <w:t xml:space="preserve"> </w:t>
      </w:r>
      <w:r w:rsidRPr="008736D9">
        <w:rPr>
          <w:rFonts w:ascii="Calibri" w:eastAsia="Calibri" w:hAnsi="Calibri" w:cs="Arial"/>
        </w:rPr>
        <w:t xml:space="preserve">informed by current consumer characteristics. </w:t>
      </w:r>
      <w:r w:rsidR="009436C2" w:rsidRPr="1FDC8CF8">
        <w:rPr>
          <w:rFonts w:ascii="Calibri" w:eastAsia="Calibri" w:hAnsi="Calibri" w:cs="Arial"/>
        </w:rPr>
        <w:t>D</w:t>
      </w:r>
      <w:r w:rsidRPr="1FDC8CF8">
        <w:rPr>
          <w:rFonts w:ascii="Calibri" w:eastAsia="Calibri" w:hAnsi="Calibri" w:cs="Arial"/>
        </w:rPr>
        <w:t>ecarbonisation</w:t>
      </w:r>
      <w:r w:rsidRPr="008736D9">
        <w:rPr>
          <w:rFonts w:ascii="Calibri" w:eastAsia="Calibri" w:hAnsi="Calibri" w:cs="Arial"/>
        </w:rPr>
        <w:t xml:space="preserve"> decisions regarding insulation and electrification can be informed by geodemographic characteristics </w:t>
      </w:r>
      <w:r w:rsidR="51F9C2F0" w:rsidRPr="1FDC8CF8">
        <w:rPr>
          <w:rFonts w:ascii="Calibri" w:eastAsia="Calibri" w:hAnsi="Calibri" w:cs="Arial"/>
        </w:rPr>
        <w:t xml:space="preserve">of the </w:t>
      </w:r>
      <w:r w:rsidRPr="008736D9">
        <w:rPr>
          <w:rFonts w:ascii="Calibri" w:eastAsia="Calibri" w:hAnsi="Calibri" w:cs="Arial"/>
        </w:rPr>
        <w:t>consumers</w:t>
      </w:r>
      <w:r w:rsidR="51F9C2F0" w:rsidRPr="1FDC8CF8">
        <w:rPr>
          <w:rFonts w:ascii="Calibri" w:eastAsia="Calibri" w:hAnsi="Calibri" w:cs="Arial"/>
        </w:rPr>
        <w:t xml:space="preserve"> in a given location. Decarbonisation will change how </w:t>
      </w:r>
      <w:r w:rsidRPr="1FDC8CF8">
        <w:rPr>
          <w:rFonts w:ascii="Calibri" w:eastAsia="Calibri" w:hAnsi="Calibri" w:cs="Arial"/>
        </w:rPr>
        <w:t>and</w:t>
      </w:r>
      <w:r w:rsidR="79960B58" w:rsidRPr="1FDC8CF8">
        <w:rPr>
          <w:rFonts w:ascii="Calibri" w:eastAsia="Calibri" w:hAnsi="Calibri" w:cs="Arial"/>
        </w:rPr>
        <w:t xml:space="preserve"> </w:t>
      </w:r>
      <w:r w:rsidR="2DB843A7" w:rsidRPr="1FDC8CF8">
        <w:rPr>
          <w:rFonts w:ascii="Calibri" w:eastAsia="Calibri" w:hAnsi="Calibri" w:cs="Arial"/>
        </w:rPr>
        <w:t>when</w:t>
      </w:r>
      <w:r w:rsidRPr="008736D9">
        <w:rPr>
          <w:rFonts w:ascii="Calibri" w:eastAsia="Calibri" w:hAnsi="Calibri" w:cs="Arial"/>
        </w:rPr>
        <w:t xml:space="preserve"> energy is </w:t>
      </w:r>
      <w:r w:rsidR="2DB843A7" w:rsidRPr="1FDC8CF8">
        <w:rPr>
          <w:rFonts w:ascii="Calibri" w:eastAsia="Calibri" w:hAnsi="Calibri" w:cs="Arial"/>
        </w:rPr>
        <w:t xml:space="preserve">consumed, and whether it is supplied from the gas or the electricity network for heating (if a consumer has both). It is necessary to quantify </w:t>
      </w:r>
      <w:r w:rsidR="7A230B5D" w:rsidRPr="1FDC8CF8">
        <w:rPr>
          <w:rFonts w:ascii="Calibri" w:eastAsia="Calibri" w:hAnsi="Calibri" w:cs="Arial"/>
        </w:rPr>
        <w:t>how the</w:t>
      </w:r>
      <w:r w:rsidRPr="1FDC8CF8">
        <w:rPr>
          <w:rFonts w:ascii="Calibri" w:eastAsia="Calibri" w:hAnsi="Calibri" w:cs="Arial"/>
        </w:rPr>
        <w:t xml:space="preserve"> energy </w:t>
      </w:r>
      <w:r w:rsidR="3E664402" w:rsidRPr="1FDC8CF8">
        <w:rPr>
          <w:rFonts w:ascii="Calibri" w:eastAsia="Calibri" w:hAnsi="Calibri" w:cs="Arial"/>
        </w:rPr>
        <w:t>for decarbonised heating i</w:t>
      </w:r>
      <w:r w:rsidRPr="1FDC8CF8">
        <w:rPr>
          <w:rFonts w:ascii="Calibri" w:eastAsia="Calibri" w:hAnsi="Calibri" w:cs="Arial"/>
        </w:rPr>
        <w:t xml:space="preserve">s </w:t>
      </w:r>
      <w:r w:rsidRPr="008736D9">
        <w:rPr>
          <w:rFonts w:ascii="Calibri" w:eastAsia="Calibri" w:hAnsi="Calibri" w:cs="Arial"/>
        </w:rPr>
        <w:t xml:space="preserve">shifted between vectors to </w:t>
      </w:r>
      <w:r w:rsidR="21AC6378" w:rsidRPr="1FDC8CF8">
        <w:rPr>
          <w:rFonts w:ascii="Calibri" w:eastAsia="Calibri" w:hAnsi="Calibri" w:cs="Arial"/>
        </w:rPr>
        <w:t>capture</w:t>
      </w:r>
      <w:r w:rsidRPr="008736D9">
        <w:rPr>
          <w:rFonts w:ascii="Calibri" w:eastAsia="Calibri" w:hAnsi="Calibri" w:cs="Arial"/>
        </w:rPr>
        <w:t xml:space="preserve"> the impact of these decisions on the local elements of the network. </w:t>
      </w:r>
    </w:p>
    <w:p w14:paraId="79866839" w14:textId="51A6DF5C" w:rsidR="00B04C1B" w:rsidRPr="008736D9" w:rsidRDefault="009436C2" w:rsidP="00B04C1B">
      <w:pPr>
        <w:pStyle w:val="Heading3"/>
      </w:pPr>
      <w:r>
        <w:t>A</w:t>
      </w:r>
      <w:r w:rsidR="00B04C1B">
        <w:t xml:space="preserve">lternative </w:t>
      </w:r>
      <w:r w:rsidR="00651F00">
        <w:t>d</w:t>
      </w:r>
      <w:r w:rsidR="00B04C1B" w:rsidRPr="008736D9">
        <w:t xml:space="preserve">emand </w:t>
      </w:r>
      <w:r w:rsidR="00651F00">
        <w:t>m</w:t>
      </w:r>
      <w:r w:rsidR="00B04C1B" w:rsidRPr="008736D9">
        <w:t>odels</w:t>
      </w:r>
    </w:p>
    <w:p w14:paraId="34594E57" w14:textId="248D71C7" w:rsidR="00B04C1B" w:rsidRPr="008736D9" w:rsidRDefault="00B04C1B" w:rsidP="00B04C1B">
      <w:pPr>
        <w:spacing w:after="160"/>
        <w:rPr>
          <w:rFonts w:ascii="Calibri" w:eastAsia="Calibri" w:hAnsi="Calibri" w:cs="Arial"/>
        </w:rPr>
      </w:pPr>
      <w:r w:rsidRPr="008736D9">
        <w:rPr>
          <w:rFonts w:ascii="Calibri" w:eastAsia="Calibri" w:hAnsi="Calibri" w:cs="Arial"/>
        </w:rPr>
        <w:t xml:space="preserve">Representative days for the decarbonised scenarios will require an understanding of </w:t>
      </w:r>
      <w:r w:rsidR="002A1AB4">
        <w:rPr>
          <w:rFonts w:ascii="Calibri" w:eastAsia="Calibri" w:hAnsi="Calibri" w:cs="Arial"/>
        </w:rPr>
        <w:t>how</w:t>
      </w:r>
      <w:r w:rsidRPr="008736D9">
        <w:rPr>
          <w:rFonts w:ascii="Calibri" w:eastAsia="Calibri" w:hAnsi="Calibri" w:cs="Arial"/>
        </w:rPr>
        <w:t xml:space="preserve"> demand </w:t>
      </w:r>
      <w:r w:rsidR="0079750A">
        <w:rPr>
          <w:rFonts w:ascii="Calibri" w:eastAsia="Calibri" w:hAnsi="Calibri" w:cs="Arial"/>
        </w:rPr>
        <w:t>will be</w:t>
      </w:r>
      <w:r w:rsidR="002A1AB4">
        <w:rPr>
          <w:rFonts w:ascii="Calibri" w:eastAsia="Calibri" w:hAnsi="Calibri" w:cs="Arial"/>
        </w:rPr>
        <w:t xml:space="preserve"> transferred from one</w:t>
      </w:r>
      <w:r w:rsidRPr="008736D9">
        <w:rPr>
          <w:rFonts w:ascii="Calibri" w:eastAsia="Calibri" w:hAnsi="Calibri" w:cs="Arial"/>
        </w:rPr>
        <w:t xml:space="preserve"> energy vector</w:t>
      </w:r>
      <w:r w:rsidR="0079750A">
        <w:rPr>
          <w:rFonts w:ascii="Calibri" w:eastAsia="Calibri" w:hAnsi="Calibri" w:cs="Arial"/>
        </w:rPr>
        <w:t xml:space="preserve"> to another</w:t>
      </w:r>
      <w:r w:rsidRPr="008736D9">
        <w:rPr>
          <w:rFonts w:ascii="Calibri" w:eastAsia="Calibri" w:hAnsi="Calibri" w:cs="Arial"/>
        </w:rPr>
        <w:t xml:space="preserve">, </w:t>
      </w:r>
      <w:r w:rsidR="0079750A">
        <w:rPr>
          <w:rFonts w:ascii="Calibri" w:eastAsia="Calibri" w:hAnsi="Calibri" w:cs="Arial"/>
        </w:rPr>
        <w:t xml:space="preserve">which requires knowledge of </w:t>
      </w:r>
      <w:r w:rsidRPr="008736D9">
        <w:rPr>
          <w:rFonts w:ascii="Calibri" w:eastAsia="Calibri" w:hAnsi="Calibri" w:cs="Arial"/>
        </w:rPr>
        <w:t xml:space="preserve">demand profiles </w:t>
      </w:r>
      <w:r w:rsidR="00896138">
        <w:rPr>
          <w:rFonts w:ascii="Calibri" w:eastAsia="Calibri" w:hAnsi="Calibri" w:cs="Arial"/>
        </w:rPr>
        <w:t>for</w:t>
      </w:r>
      <w:r w:rsidRPr="008736D9">
        <w:rPr>
          <w:rFonts w:ascii="Calibri" w:eastAsia="Calibri" w:hAnsi="Calibri" w:cs="Arial"/>
        </w:rPr>
        <w:t xml:space="preserve"> heat pump technologies (as well as </w:t>
      </w:r>
      <w:r w:rsidR="0079750A">
        <w:rPr>
          <w:rFonts w:ascii="Calibri" w:eastAsia="Calibri" w:hAnsi="Calibri" w:cs="Arial"/>
        </w:rPr>
        <w:t xml:space="preserve">corresponding </w:t>
      </w:r>
      <w:r w:rsidRPr="008736D9">
        <w:rPr>
          <w:rFonts w:ascii="Calibri" w:eastAsia="Calibri" w:hAnsi="Calibri" w:cs="Arial"/>
        </w:rPr>
        <w:t xml:space="preserve">ESI assets), and knowledge of </w:t>
      </w:r>
      <w:r w:rsidR="0079750A">
        <w:rPr>
          <w:rFonts w:ascii="Calibri" w:eastAsia="Calibri" w:hAnsi="Calibri" w:cs="Arial"/>
        </w:rPr>
        <w:t xml:space="preserve">how </w:t>
      </w:r>
      <w:r w:rsidRPr="008736D9">
        <w:rPr>
          <w:rFonts w:ascii="Calibri" w:eastAsia="Calibri" w:hAnsi="Calibri" w:cs="Arial"/>
        </w:rPr>
        <w:t xml:space="preserve">improvements to thermal properties of buildings from </w:t>
      </w:r>
      <w:r w:rsidR="0079750A">
        <w:rPr>
          <w:rFonts w:ascii="Calibri" w:eastAsia="Calibri" w:hAnsi="Calibri" w:cs="Arial"/>
        </w:rPr>
        <w:t xml:space="preserve">improved </w:t>
      </w:r>
      <w:r w:rsidRPr="008736D9">
        <w:rPr>
          <w:rFonts w:ascii="Calibri" w:eastAsia="Calibri" w:hAnsi="Calibri" w:cs="Arial"/>
        </w:rPr>
        <w:t xml:space="preserve">insulation translates to a reduction in </w:t>
      </w:r>
      <w:r w:rsidR="0079750A">
        <w:rPr>
          <w:rFonts w:ascii="Calibri" w:eastAsia="Calibri" w:hAnsi="Calibri" w:cs="Arial"/>
        </w:rPr>
        <w:t xml:space="preserve">thermal </w:t>
      </w:r>
      <w:r w:rsidRPr="008736D9">
        <w:rPr>
          <w:rFonts w:ascii="Calibri" w:eastAsia="Calibri" w:hAnsi="Calibri" w:cs="Arial"/>
        </w:rPr>
        <w:t xml:space="preserve">demand. </w:t>
      </w:r>
      <w:r w:rsidR="00A85306">
        <w:rPr>
          <w:rFonts w:ascii="Calibri" w:eastAsia="Calibri" w:hAnsi="Calibri" w:cs="Arial"/>
        </w:rPr>
        <w:t>In addition,</w:t>
      </w:r>
      <w:r w:rsidRPr="008736D9">
        <w:rPr>
          <w:rFonts w:ascii="Calibri" w:eastAsia="Calibri" w:hAnsi="Calibri" w:cs="Arial"/>
        </w:rPr>
        <w:t xml:space="preserve"> underlying consumer characteristics </w:t>
      </w:r>
      <w:r w:rsidR="00A85306">
        <w:rPr>
          <w:rFonts w:ascii="Calibri" w:eastAsia="Calibri" w:hAnsi="Calibri" w:cs="Arial"/>
        </w:rPr>
        <w:t xml:space="preserve">are to be retained to reflect </w:t>
      </w:r>
      <w:r w:rsidR="00E269EA">
        <w:rPr>
          <w:rFonts w:ascii="Calibri" w:eastAsia="Calibri" w:hAnsi="Calibri" w:cs="Arial"/>
        </w:rPr>
        <w:t xml:space="preserve">the </w:t>
      </w:r>
      <w:r w:rsidRPr="008736D9">
        <w:rPr>
          <w:rFonts w:ascii="Calibri" w:eastAsia="Calibri" w:hAnsi="Calibri" w:cs="Arial"/>
        </w:rPr>
        <w:t>regional demand</w:t>
      </w:r>
      <w:r w:rsidR="00E269EA">
        <w:rPr>
          <w:rFonts w:ascii="Calibri" w:eastAsia="Calibri" w:hAnsi="Calibri" w:cs="Arial"/>
        </w:rPr>
        <w:t xml:space="preserve"> and its evolution in the near-term time horizon</w:t>
      </w:r>
      <w:r w:rsidRPr="008736D9">
        <w:rPr>
          <w:rFonts w:ascii="Calibri" w:eastAsia="Calibri" w:hAnsi="Calibri" w:cs="Arial"/>
        </w:rPr>
        <w:t>. Therefore</w:t>
      </w:r>
      <w:r w:rsidR="00E269EA">
        <w:rPr>
          <w:rFonts w:ascii="Calibri" w:eastAsia="Calibri" w:hAnsi="Calibri" w:cs="Arial"/>
        </w:rPr>
        <w:t>,</w:t>
      </w:r>
      <w:r w:rsidRPr="008736D9">
        <w:rPr>
          <w:rFonts w:ascii="Calibri" w:eastAsia="Calibri" w:hAnsi="Calibri" w:cs="Arial"/>
        </w:rPr>
        <w:t xml:space="preserve"> it </w:t>
      </w:r>
      <w:r w:rsidR="00E269EA">
        <w:rPr>
          <w:rFonts w:ascii="Calibri" w:eastAsia="Calibri" w:hAnsi="Calibri" w:cs="Arial"/>
        </w:rPr>
        <w:t>will be</w:t>
      </w:r>
      <w:r w:rsidRPr="008736D9">
        <w:rPr>
          <w:rFonts w:ascii="Calibri" w:eastAsia="Calibri" w:hAnsi="Calibri" w:cs="Arial"/>
        </w:rPr>
        <w:t xml:space="preserve"> necessary to </w:t>
      </w:r>
      <w:r w:rsidR="0061577B">
        <w:rPr>
          <w:rFonts w:ascii="Calibri" w:eastAsia="Calibri" w:hAnsi="Calibri" w:cs="Arial"/>
        </w:rPr>
        <w:t xml:space="preserve">underpin the </w:t>
      </w:r>
      <w:r w:rsidR="00263B41">
        <w:rPr>
          <w:rFonts w:ascii="Calibri" w:eastAsia="Calibri" w:hAnsi="Calibri" w:cs="Arial"/>
        </w:rPr>
        <w:t>“typical”</w:t>
      </w:r>
      <w:r w:rsidR="0061577B">
        <w:rPr>
          <w:rFonts w:ascii="Calibri" w:eastAsia="Calibri" w:hAnsi="Calibri" w:cs="Arial"/>
        </w:rPr>
        <w:t xml:space="preserve"> demand </w:t>
      </w:r>
      <w:r w:rsidR="00E71E8F">
        <w:rPr>
          <w:rFonts w:ascii="Calibri" w:eastAsia="Calibri" w:hAnsi="Calibri" w:cs="Arial"/>
        </w:rPr>
        <w:t>days as described above with</w:t>
      </w:r>
      <w:r w:rsidRPr="008736D9">
        <w:rPr>
          <w:rFonts w:ascii="Calibri" w:eastAsia="Calibri" w:hAnsi="Calibri" w:cs="Arial"/>
        </w:rPr>
        <w:t xml:space="preserve"> models of heat pump behaviour and insulation, and </w:t>
      </w:r>
      <w:r w:rsidR="00D50A52">
        <w:rPr>
          <w:rFonts w:ascii="Calibri" w:eastAsia="Calibri" w:hAnsi="Calibri" w:cs="Arial"/>
        </w:rPr>
        <w:t xml:space="preserve">with </w:t>
      </w:r>
      <w:r w:rsidRPr="008736D9">
        <w:rPr>
          <w:rFonts w:ascii="Calibri" w:eastAsia="Calibri" w:hAnsi="Calibri" w:cs="Arial"/>
        </w:rPr>
        <w:t xml:space="preserve">additional </w:t>
      </w:r>
      <w:r w:rsidR="00D50A52">
        <w:rPr>
          <w:rFonts w:ascii="Calibri" w:eastAsia="Calibri" w:hAnsi="Calibri" w:cs="Arial"/>
        </w:rPr>
        <w:t>characteristics</w:t>
      </w:r>
      <w:r w:rsidRPr="008736D9">
        <w:rPr>
          <w:rFonts w:ascii="Calibri" w:eastAsia="Calibri" w:hAnsi="Calibri" w:cs="Arial"/>
        </w:rPr>
        <w:t xml:space="preserve"> about consumers and building</w:t>
      </w:r>
      <w:r w:rsidR="00D50A52">
        <w:rPr>
          <w:rFonts w:ascii="Calibri" w:eastAsia="Calibri" w:hAnsi="Calibri" w:cs="Arial"/>
        </w:rPr>
        <w:t xml:space="preserve"> stock</w:t>
      </w:r>
      <w:r w:rsidRPr="008736D9">
        <w:rPr>
          <w:rFonts w:ascii="Calibri" w:eastAsia="Calibri" w:hAnsi="Calibri" w:cs="Arial"/>
        </w:rPr>
        <w:t>.</w:t>
      </w:r>
    </w:p>
    <w:p w14:paraId="611F2E5A" w14:textId="77777777" w:rsidR="00B04C1B" w:rsidRPr="008736D9" w:rsidRDefault="00B04C1B" w:rsidP="00B04C1B">
      <w:pPr>
        <w:spacing w:after="160"/>
        <w:rPr>
          <w:rFonts w:ascii="Calibri" w:eastAsia="Calibri" w:hAnsi="Calibri" w:cs="Arial"/>
        </w:rPr>
      </w:pPr>
      <w:r w:rsidRPr="008736D9">
        <w:rPr>
          <w:rFonts w:ascii="Calibri" w:eastAsia="Calibri" w:hAnsi="Calibri" w:cs="Arial"/>
        </w:rPr>
        <w:t xml:space="preserve">We want to follow the same process to build up a set of demand profiles for each primary substation in the network, keeping the underlying structure of consumer type/classification so that we can use this to inform the uptake rate and location of heat pumps (or other low carbon technology), and therefore the proportion of demand for heating that is shifted from the gas network onto the electricity network. </w:t>
      </w:r>
    </w:p>
    <w:p w14:paraId="04422F3B" w14:textId="11CC03F6" w:rsidR="00B04C1B" w:rsidRPr="008736D9" w:rsidRDefault="0039367C" w:rsidP="00B04C1B">
      <w:pPr>
        <w:spacing w:after="160"/>
        <w:rPr>
          <w:rFonts w:ascii="Calibri" w:eastAsia="Calibri" w:hAnsi="Calibri" w:cs="Arial"/>
        </w:rPr>
      </w:pPr>
      <w:r>
        <w:rPr>
          <w:rFonts w:ascii="Calibri" w:eastAsia="Calibri" w:hAnsi="Calibri" w:cs="Arial"/>
        </w:rPr>
        <w:t>Detailed</w:t>
      </w:r>
      <w:r w:rsidR="00B04C1B" w:rsidRPr="008736D9">
        <w:rPr>
          <w:rFonts w:ascii="Calibri" w:eastAsia="Calibri" w:hAnsi="Calibri" w:cs="Arial"/>
        </w:rPr>
        <w:t xml:space="preserve"> models exist for understanding thermal and overall energy demands of buildings, for example the CREST demand model</w:t>
      </w:r>
      <w:r w:rsidR="00B04C1B" w:rsidRPr="008736D9">
        <w:rPr>
          <w:rFonts w:ascii="Calibri" w:eastAsia="Calibri" w:hAnsi="Calibri" w:cs="Arial"/>
          <w:vertAlign w:val="superscript"/>
        </w:rPr>
        <w:footnoteReference w:id="18"/>
      </w:r>
      <w:r w:rsidR="00B04C1B" w:rsidRPr="008736D9">
        <w:rPr>
          <w:rFonts w:ascii="Calibri" w:eastAsia="Calibri" w:hAnsi="Calibri" w:cs="Arial"/>
        </w:rPr>
        <w:t>, and street or community energy model</w:t>
      </w:r>
      <w:r w:rsidR="00DF7E36">
        <w:rPr>
          <w:rFonts w:ascii="Calibri" w:eastAsia="Calibri" w:hAnsi="Calibri" w:cs="Arial"/>
        </w:rPr>
        <w:t>s</w:t>
      </w:r>
      <w:r w:rsidR="00B04C1B" w:rsidRPr="008736D9">
        <w:rPr>
          <w:rFonts w:ascii="Calibri" w:eastAsia="Calibri" w:hAnsi="Calibri" w:cs="Arial"/>
          <w:vertAlign w:val="superscript"/>
        </w:rPr>
        <w:footnoteReference w:id="19"/>
      </w:r>
      <w:r w:rsidR="00B04C1B" w:rsidRPr="008736D9">
        <w:rPr>
          <w:rFonts w:ascii="Calibri" w:eastAsia="Calibri" w:hAnsi="Calibri" w:cs="Arial"/>
        </w:rPr>
        <w:t xml:space="preserve">. However, to </w:t>
      </w:r>
      <w:r w:rsidR="00DF7E36">
        <w:rPr>
          <w:rFonts w:ascii="Calibri" w:eastAsia="Calibri" w:hAnsi="Calibri" w:cs="Arial"/>
        </w:rPr>
        <w:t>capture</w:t>
      </w:r>
      <w:r w:rsidR="00B04C1B" w:rsidRPr="008736D9">
        <w:rPr>
          <w:rFonts w:ascii="Calibri" w:eastAsia="Calibri" w:hAnsi="Calibri" w:cs="Arial"/>
        </w:rPr>
        <w:t xml:space="preserve"> this level of detail across the </w:t>
      </w:r>
      <w:r w:rsidR="00DF7E36">
        <w:rPr>
          <w:rFonts w:ascii="Calibri" w:eastAsia="Calibri" w:hAnsi="Calibri" w:cs="Arial"/>
        </w:rPr>
        <w:t xml:space="preserve">entire </w:t>
      </w:r>
      <w:r w:rsidR="00B04C1B" w:rsidRPr="008736D9">
        <w:rPr>
          <w:rFonts w:ascii="Calibri" w:eastAsia="Calibri" w:hAnsi="Calibri" w:cs="Arial"/>
        </w:rPr>
        <w:t>network (approx</w:t>
      </w:r>
      <w:r w:rsidR="00DF7E36">
        <w:rPr>
          <w:rFonts w:ascii="Calibri" w:eastAsia="Calibri" w:hAnsi="Calibri" w:cs="Arial"/>
        </w:rPr>
        <w:t>imately</w:t>
      </w:r>
      <w:r w:rsidR="00B04C1B" w:rsidRPr="008736D9">
        <w:rPr>
          <w:rFonts w:ascii="Calibri" w:eastAsia="Calibri" w:hAnsi="Calibri" w:cs="Arial"/>
        </w:rPr>
        <w:t xml:space="preserve"> 220</w:t>
      </w:r>
      <w:r w:rsidR="00DF7E36">
        <w:rPr>
          <w:rFonts w:ascii="Calibri" w:eastAsia="Calibri" w:hAnsi="Calibri" w:cs="Arial"/>
        </w:rPr>
        <w:t>,000 consumers</w:t>
      </w:r>
      <w:r w:rsidR="00B04C1B" w:rsidRPr="008736D9">
        <w:rPr>
          <w:rFonts w:ascii="Calibri" w:eastAsia="Calibri" w:hAnsi="Calibri" w:cs="Arial"/>
        </w:rPr>
        <w:t xml:space="preserve">) would be very computationally intensive. Furthermore, the current model requires the aggregation of customer demands up to the network </w:t>
      </w:r>
      <w:r w:rsidR="00636B77">
        <w:rPr>
          <w:rFonts w:ascii="Calibri" w:eastAsia="Calibri" w:hAnsi="Calibri" w:cs="Arial"/>
        </w:rPr>
        <w:t xml:space="preserve">end-point </w:t>
      </w:r>
      <w:r w:rsidR="00B04C1B" w:rsidRPr="008736D9">
        <w:rPr>
          <w:rFonts w:ascii="Calibri" w:eastAsia="Calibri" w:hAnsi="Calibri" w:cs="Arial"/>
        </w:rPr>
        <w:t>nodes (between approximately 3,500 and 15,500 customers per node) so the detail of individual consumers would be lost</w:t>
      </w:r>
      <w:r w:rsidR="00636B77">
        <w:rPr>
          <w:rFonts w:ascii="Calibri" w:eastAsia="Calibri" w:hAnsi="Calibri" w:cs="Arial"/>
        </w:rPr>
        <w:t xml:space="preserve"> anyway</w:t>
      </w:r>
      <w:r w:rsidR="00B04C1B" w:rsidRPr="008736D9">
        <w:rPr>
          <w:rFonts w:ascii="Calibri" w:eastAsia="Calibri" w:hAnsi="Calibri" w:cs="Arial"/>
        </w:rPr>
        <w:t xml:space="preserve">. </w:t>
      </w:r>
    </w:p>
    <w:p w14:paraId="69820CD1" w14:textId="0D4D020D" w:rsidR="00B04C1B" w:rsidRDefault="00B04C1B" w:rsidP="00B04C1B">
      <w:pPr>
        <w:spacing w:after="160"/>
        <w:rPr>
          <w:rFonts w:ascii="Calibri" w:eastAsia="Calibri" w:hAnsi="Calibri" w:cs="Arial"/>
        </w:rPr>
      </w:pPr>
      <w:r w:rsidRPr="008736D9">
        <w:rPr>
          <w:rFonts w:ascii="Calibri" w:eastAsia="Calibri" w:hAnsi="Calibri" w:cs="Arial"/>
        </w:rPr>
        <w:t xml:space="preserve">A reasonable compromise for modelling demand at network nodes would retain some customer characteristics </w:t>
      </w:r>
      <w:r w:rsidR="00636B77">
        <w:rPr>
          <w:rFonts w:ascii="Calibri" w:eastAsia="Calibri" w:hAnsi="Calibri" w:cs="Arial"/>
        </w:rPr>
        <w:t>which</w:t>
      </w:r>
      <w:r w:rsidRPr="008736D9">
        <w:rPr>
          <w:rFonts w:ascii="Calibri" w:eastAsia="Calibri" w:hAnsi="Calibri" w:cs="Arial"/>
        </w:rPr>
        <w:t xml:space="preserve"> capture the impact of insulation and installation of heat pumps</w:t>
      </w:r>
      <w:r w:rsidR="006E51EA">
        <w:rPr>
          <w:rFonts w:ascii="Calibri" w:eastAsia="Calibri" w:hAnsi="Calibri" w:cs="Arial"/>
        </w:rPr>
        <w:t xml:space="preserve">, </w:t>
      </w:r>
      <w:r w:rsidRPr="008736D9">
        <w:rPr>
          <w:rFonts w:ascii="Calibri" w:eastAsia="Calibri" w:hAnsi="Calibri" w:cs="Arial"/>
        </w:rPr>
        <w:t>or other decarbonisation decision</w:t>
      </w:r>
      <w:r w:rsidR="006E51EA">
        <w:rPr>
          <w:rFonts w:ascii="Calibri" w:eastAsia="Calibri" w:hAnsi="Calibri" w:cs="Arial"/>
        </w:rPr>
        <w:t>s,</w:t>
      </w:r>
      <w:r w:rsidRPr="008736D9">
        <w:rPr>
          <w:rFonts w:ascii="Calibri" w:eastAsia="Calibri" w:hAnsi="Calibri" w:cs="Arial"/>
        </w:rPr>
        <w:t xml:space="preserve"> so that </w:t>
      </w:r>
      <w:r w:rsidR="006E51EA">
        <w:rPr>
          <w:rFonts w:ascii="Calibri" w:eastAsia="Calibri" w:hAnsi="Calibri" w:cs="Arial"/>
        </w:rPr>
        <w:t>synthesised</w:t>
      </w:r>
      <w:r w:rsidRPr="008736D9">
        <w:rPr>
          <w:rFonts w:ascii="Calibri" w:eastAsia="Calibri" w:hAnsi="Calibri" w:cs="Arial"/>
        </w:rPr>
        <w:t xml:space="preserve"> demand profiles remain representative whilst being </w:t>
      </w:r>
      <w:r w:rsidRPr="008736D9">
        <w:rPr>
          <w:rFonts w:ascii="Calibri" w:eastAsia="Calibri" w:hAnsi="Calibri" w:cs="Arial"/>
        </w:rPr>
        <w:lastRenderedPageBreak/>
        <w:t xml:space="preserve">computationally tractable. </w:t>
      </w:r>
      <w:r w:rsidR="00D45EBC">
        <w:rPr>
          <w:rFonts w:ascii="Calibri" w:eastAsia="Calibri" w:hAnsi="Calibri" w:cs="Arial"/>
        </w:rPr>
        <w:t xml:space="preserve">In this research therefore “typical” </w:t>
      </w:r>
      <w:r w:rsidRPr="008736D9">
        <w:rPr>
          <w:rFonts w:ascii="Calibri" w:eastAsia="Calibri" w:hAnsi="Calibri" w:cs="Arial"/>
        </w:rPr>
        <w:t xml:space="preserve">demand days </w:t>
      </w:r>
      <w:r w:rsidR="00D45EBC">
        <w:rPr>
          <w:rFonts w:ascii="Calibri" w:eastAsia="Calibri" w:hAnsi="Calibri" w:cs="Arial"/>
        </w:rPr>
        <w:t>in</w:t>
      </w:r>
      <w:r w:rsidR="00D45EBC" w:rsidRPr="008736D9">
        <w:rPr>
          <w:rFonts w:ascii="Calibri" w:eastAsia="Calibri" w:hAnsi="Calibri" w:cs="Arial"/>
        </w:rPr>
        <w:t xml:space="preserve"> the heat decarbonisation scenario</w:t>
      </w:r>
      <w:r w:rsidR="00D45EBC">
        <w:rPr>
          <w:rFonts w:ascii="Calibri" w:eastAsia="Calibri" w:hAnsi="Calibri" w:cs="Arial"/>
        </w:rPr>
        <w:t>s</w:t>
      </w:r>
      <w:r w:rsidR="00D45EBC" w:rsidRPr="008736D9">
        <w:rPr>
          <w:rFonts w:ascii="Calibri" w:eastAsia="Calibri" w:hAnsi="Calibri" w:cs="Arial"/>
        </w:rPr>
        <w:t xml:space="preserve"> </w:t>
      </w:r>
      <w:r w:rsidR="00D45EBC">
        <w:rPr>
          <w:rFonts w:ascii="Calibri" w:eastAsia="Calibri" w:hAnsi="Calibri" w:cs="Arial"/>
        </w:rPr>
        <w:t xml:space="preserve">will be constructed </w:t>
      </w:r>
      <w:r w:rsidRPr="008736D9">
        <w:rPr>
          <w:rFonts w:ascii="Calibri" w:eastAsia="Calibri" w:hAnsi="Calibri" w:cs="Arial"/>
        </w:rPr>
        <w:t xml:space="preserve">based </w:t>
      </w:r>
      <w:r>
        <w:rPr>
          <w:rFonts w:ascii="Calibri" w:eastAsia="Calibri" w:hAnsi="Calibri" w:cs="Arial"/>
        </w:rPr>
        <w:t>o</w:t>
      </w:r>
      <w:r w:rsidRPr="008736D9">
        <w:rPr>
          <w:rFonts w:ascii="Calibri" w:eastAsia="Calibri" w:hAnsi="Calibri" w:cs="Arial"/>
        </w:rPr>
        <w:t>n available customer profile data</w:t>
      </w:r>
      <w:r w:rsidR="00D45EBC">
        <w:rPr>
          <w:rFonts w:ascii="Calibri" w:eastAsia="Calibri" w:hAnsi="Calibri" w:cs="Arial"/>
        </w:rPr>
        <w:t>.</w:t>
      </w:r>
    </w:p>
    <w:p w14:paraId="41FCB79F" w14:textId="0282281A" w:rsidR="008736D9" w:rsidRPr="008736D9" w:rsidRDefault="008736D9" w:rsidP="00651F00">
      <w:pPr>
        <w:pStyle w:val="Heading2"/>
      </w:pPr>
      <w:r w:rsidRPr="008736D9">
        <w:t xml:space="preserve">Summary of </w:t>
      </w:r>
      <w:r w:rsidR="00651F00">
        <w:t>p</w:t>
      </w:r>
      <w:r w:rsidRPr="008736D9">
        <w:t xml:space="preserve">roposed </w:t>
      </w:r>
      <w:r w:rsidR="00651F00">
        <w:t>a</w:t>
      </w:r>
      <w:r w:rsidRPr="008736D9">
        <w:t>pproach</w:t>
      </w:r>
    </w:p>
    <w:p w14:paraId="171D1C04" w14:textId="4B5ACDC2" w:rsidR="008736D9" w:rsidRPr="008736D9" w:rsidRDefault="00D45EBC" w:rsidP="008736D9">
      <w:pPr>
        <w:spacing w:after="160"/>
        <w:rPr>
          <w:rFonts w:ascii="Calibri" w:eastAsia="Calibri" w:hAnsi="Calibri" w:cs="Arial"/>
        </w:rPr>
      </w:pPr>
      <w:r w:rsidRPr="54E9F53A">
        <w:rPr>
          <w:rFonts w:ascii="Calibri" w:eastAsia="Calibri" w:hAnsi="Calibri" w:cs="Arial"/>
        </w:rPr>
        <w:t>“</w:t>
      </w:r>
      <w:r w:rsidR="008736D9" w:rsidRPr="008736D9">
        <w:rPr>
          <w:rFonts w:ascii="Calibri" w:eastAsia="Calibri" w:hAnsi="Calibri" w:cs="Arial"/>
        </w:rPr>
        <w:t>Representative</w:t>
      </w:r>
      <w:r w:rsidRPr="54E9F53A">
        <w:rPr>
          <w:rFonts w:ascii="Calibri" w:eastAsia="Calibri" w:hAnsi="Calibri" w:cs="Arial"/>
        </w:rPr>
        <w:t>” consumer demand</w:t>
      </w:r>
      <w:r w:rsidR="008736D9" w:rsidRPr="008736D9">
        <w:rPr>
          <w:rFonts w:ascii="Calibri" w:eastAsia="Calibri" w:hAnsi="Calibri" w:cs="Arial"/>
        </w:rPr>
        <w:t xml:space="preserve"> days are available for the gas network </w:t>
      </w:r>
      <w:r w:rsidRPr="54E9F53A">
        <w:rPr>
          <w:rFonts w:ascii="Calibri" w:eastAsia="Calibri" w:hAnsi="Calibri" w:cs="Arial"/>
        </w:rPr>
        <w:t xml:space="preserve">end-point </w:t>
      </w:r>
      <w:r w:rsidR="008736D9" w:rsidRPr="008736D9">
        <w:rPr>
          <w:rFonts w:ascii="Calibri" w:eastAsia="Calibri" w:hAnsi="Calibri" w:cs="Arial"/>
        </w:rPr>
        <w:t xml:space="preserve">nodes. Electricity </w:t>
      </w:r>
      <w:r w:rsidRPr="54E9F53A">
        <w:rPr>
          <w:rFonts w:ascii="Calibri" w:eastAsia="Calibri" w:hAnsi="Calibri" w:cs="Arial"/>
        </w:rPr>
        <w:t>“</w:t>
      </w:r>
      <w:r w:rsidR="008736D9" w:rsidRPr="008736D9">
        <w:rPr>
          <w:rFonts w:ascii="Calibri" w:eastAsia="Calibri" w:hAnsi="Calibri" w:cs="Arial"/>
        </w:rPr>
        <w:t>representative</w:t>
      </w:r>
      <w:r w:rsidRPr="54E9F53A">
        <w:rPr>
          <w:rFonts w:ascii="Calibri" w:eastAsia="Calibri" w:hAnsi="Calibri" w:cs="Arial"/>
        </w:rPr>
        <w:t>” consumer demand</w:t>
      </w:r>
      <w:r w:rsidR="008736D9" w:rsidRPr="008736D9">
        <w:rPr>
          <w:rFonts w:ascii="Calibri" w:eastAsia="Calibri" w:hAnsi="Calibri" w:cs="Arial"/>
        </w:rPr>
        <w:t xml:space="preserve"> days </w:t>
      </w:r>
      <w:r w:rsidRPr="54E9F53A">
        <w:rPr>
          <w:rFonts w:ascii="Calibri" w:eastAsia="Calibri" w:hAnsi="Calibri" w:cs="Arial"/>
        </w:rPr>
        <w:t>can</w:t>
      </w:r>
      <w:r w:rsidR="008736D9" w:rsidRPr="008736D9">
        <w:rPr>
          <w:rFonts w:ascii="Calibri" w:eastAsia="Calibri" w:hAnsi="Calibri" w:cs="Arial"/>
        </w:rPr>
        <w:t xml:space="preserve"> be generated for </w:t>
      </w:r>
      <w:r w:rsidRPr="54E9F53A">
        <w:rPr>
          <w:rFonts w:ascii="Calibri" w:eastAsia="Calibri" w:hAnsi="Calibri" w:cs="Arial"/>
        </w:rPr>
        <w:t>p</w:t>
      </w:r>
      <w:r w:rsidR="008736D9" w:rsidRPr="54E9F53A">
        <w:rPr>
          <w:rFonts w:ascii="Calibri" w:eastAsia="Calibri" w:hAnsi="Calibri" w:cs="Arial"/>
        </w:rPr>
        <w:t xml:space="preserve">rimary </w:t>
      </w:r>
      <w:r w:rsidRPr="54E9F53A">
        <w:rPr>
          <w:rFonts w:ascii="Calibri" w:eastAsia="Calibri" w:hAnsi="Calibri" w:cs="Arial"/>
        </w:rPr>
        <w:t>s</w:t>
      </w:r>
      <w:r w:rsidR="008736D9" w:rsidRPr="54E9F53A">
        <w:rPr>
          <w:rFonts w:ascii="Calibri" w:eastAsia="Calibri" w:hAnsi="Calibri" w:cs="Arial"/>
        </w:rPr>
        <w:t>ubstations</w:t>
      </w:r>
      <w:r w:rsidR="008736D9" w:rsidRPr="008736D9">
        <w:rPr>
          <w:rFonts w:ascii="Calibri" w:eastAsia="Calibri" w:hAnsi="Calibri" w:cs="Arial"/>
        </w:rPr>
        <w:t xml:space="preserve"> (electricity network </w:t>
      </w:r>
      <w:r w:rsidRPr="54E9F53A">
        <w:rPr>
          <w:rFonts w:ascii="Calibri" w:eastAsia="Calibri" w:hAnsi="Calibri" w:cs="Arial"/>
        </w:rPr>
        <w:t xml:space="preserve">end-point </w:t>
      </w:r>
      <w:r w:rsidR="008736D9" w:rsidRPr="008736D9">
        <w:rPr>
          <w:rFonts w:ascii="Calibri" w:eastAsia="Calibri" w:hAnsi="Calibri" w:cs="Arial"/>
        </w:rPr>
        <w:t>nodes</w:t>
      </w:r>
      <w:r w:rsidR="008736D9" w:rsidRPr="54E9F53A">
        <w:rPr>
          <w:rFonts w:ascii="Calibri" w:eastAsia="Calibri" w:hAnsi="Calibri" w:cs="Arial"/>
        </w:rPr>
        <w:t>)</w:t>
      </w:r>
      <w:r w:rsidRPr="54E9F53A">
        <w:rPr>
          <w:rFonts w:ascii="Calibri" w:eastAsia="Calibri" w:hAnsi="Calibri" w:cs="Arial"/>
        </w:rPr>
        <w:t>,</w:t>
      </w:r>
      <w:r w:rsidR="008736D9" w:rsidRPr="008736D9">
        <w:rPr>
          <w:rFonts w:ascii="Calibri" w:eastAsia="Calibri" w:hAnsi="Calibri" w:cs="Arial"/>
        </w:rPr>
        <w:t xml:space="preserve"> as the number of consumers per MPAN classification is known for each </w:t>
      </w:r>
      <w:r w:rsidRPr="54E9F53A">
        <w:rPr>
          <w:rFonts w:ascii="Calibri" w:eastAsia="Calibri" w:hAnsi="Calibri" w:cs="Arial"/>
        </w:rPr>
        <w:t>p</w:t>
      </w:r>
      <w:r w:rsidR="008736D9" w:rsidRPr="54E9F53A">
        <w:rPr>
          <w:rFonts w:ascii="Calibri" w:eastAsia="Calibri" w:hAnsi="Calibri" w:cs="Arial"/>
        </w:rPr>
        <w:t>rimary</w:t>
      </w:r>
      <w:r w:rsidR="008736D9" w:rsidRPr="008736D9">
        <w:rPr>
          <w:rFonts w:ascii="Calibri" w:eastAsia="Calibri" w:hAnsi="Calibri" w:cs="Arial"/>
        </w:rPr>
        <w:t xml:space="preserve"> (network data from 2018), and the typical average profiles can be aggregated to give total demand. This process can be repeated for each season to give the representative days corresponding to those available for gas. </w:t>
      </w:r>
    </w:p>
    <w:p w14:paraId="52C891BB" w14:textId="2515F93A" w:rsidR="008736D9" w:rsidRPr="008736D9" w:rsidRDefault="00CE0A67" w:rsidP="008736D9">
      <w:pPr>
        <w:spacing w:after="160"/>
        <w:rPr>
          <w:rFonts w:ascii="Calibri" w:eastAsia="Calibri" w:hAnsi="Calibri" w:cs="Arial"/>
        </w:rPr>
      </w:pPr>
      <w:r>
        <w:rPr>
          <w:rFonts w:ascii="Calibri" w:eastAsia="Calibri" w:hAnsi="Calibri" w:cs="Arial"/>
        </w:rPr>
        <w:t xml:space="preserve">This process </w:t>
      </w:r>
      <w:r w:rsidR="008736D9" w:rsidRPr="008736D9">
        <w:rPr>
          <w:rFonts w:ascii="Calibri" w:eastAsia="Calibri" w:hAnsi="Calibri" w:cs="Arial"/>
        </w:rPr>
        <w:t xml:space="preserve">can </w:t>
      </w:r>
      <w:r>
        <w:rPr>
          <w:rFonts w:ascii="Calibri" w:eastAsia="Calibri" w:hAnsi="Calibri" w:cs="Arial"/>
        </w:rPr>
        <w:t>be calibrated</w:t>
      </w:r>
      <w:r w:rsidR="008736D9" w:rsidRPr="008736D9">
        <w:rPr>
          <w:rFonts w:ascii="Calibri" w:eastAsia="Calibri" w:hAnsi="Calibri" w:cs="Arial"/>
        </w:rPr>
        <w:t xml:space="preserve"> by comparing the generated representative days with the days of metered data available for the network, and by comparing to reported total annual demands. </w:t>
      </w:r>
    </w:p>
    <w:p w14:paraId="738B8953" w14:textId="77777777" w:rsidR="008736D9" w:rsidRPr="008736D9" w:rsidRDefault="008736D9" w:rsidP="00CE0A67">
      <w:pPr>
        <w:pStyle w:val="Heading2"/>
        <w:rPr>
          <w:rFonts w:ascii="Calibri Light" w:eastAsia="Yu Gothic Light" w:hAnsi="Calibri Light" w:cs="Times New Roman"/>
          <w:color w:val="1F3763"/>
          <w:sz w:val="24"/>
          <w:szCs w:val="24"/>
        </w:rPr>
      </w:pPr>
      <w:r w:rsidRPr="008736D9">
        <w:t>Representative Days</w:t>
      </w:r>
    </w:p>
    <w:p w14:paraId="4B201F8D" w14:textId="13EE82B9" w:rsidR="008736D9" w:rsidRPr="008736D9" w:rsidRDefault="008736D9" w:rsidP="008736D9">
      <w:pPr>
        <w:spacing w:after="160"/>
        <w:rPr>
          <w:rFonts w:ascii="Calibri" w:eastAsia="Calibri" w:hAnsi="Calibri" w:cs="Arial"/>
        </w:rPr>
      </w:pPr>
      <w:r w:rsidRPr="008736D9">
        <w:rPr>
          <w:rFonts w:ascii="Calibri" w:eastAsia="Calibri" w:hAnsi="Calibri" w:cs="Arial"/>
        </w:rPr>
        <w:t>Two sets of “representative days” are required for the analysis of the NoT CA heat decarbonisation scenarios previously described</w:t>
      </w:r>
      <w:r w:rsidR="00CE0A67">
        <w:rPr>
          <w:rFonts w:ascii="Calibri" w:eastAsia="Calibri" w:hAnsi="Calibri" w:cs="Arial"/>
        </w:rPr>
        <w:t>.</w:t>
      </w:r>
    </w:p>
    <w:p w14:paraId="2A673B5E" w14:textId="720BCAE5" w:rsidR="008736D9" w:rsidRPr="008736D9" w:rsidRDefault="008736D9" w:rsidP="008736D9">
      <w:pPr>
        <w:numPr>
          <w:ilvl w:val="0"/>
          <w:numId w:val="11"/>
        </w:numPr>
        <w:spacing w:after="160"/>
        <w:contextualSpacing/>
        <w:rPr>
          <w:rFonts w:ascii="Calibri" w:eastAsia="Calibri" w:hAnsi="Calibri" w:cs="Arial"/>
        </w:rPr>
      </w:pPr>
      <w:r w:rsidRPr="008736D9">
        <w:rPr>
          <w:rFonts w:ascii="Calibri" w:eastAsia="Calibri" w:hAnsi="Calibri" w:cs="Arial"/>
        </w:rPr>
        <w:t xml:space="preserve">Representative days reflective of current demand – for use in </w:t>
      </w:r>
      <w:r w:rsidR="00CE0A67" w:rsidRPr="54E9F53A">
        <w:rPr>
          <w:rFonts w:ascii="Calibri" w:eastAsia="Calibri" w:hAnsi="Calibri" w:cs="Arial"/>
        </w:rPr>
        <w:t>S</w:t>
      </w:r>
      <w:r w:rsidRPr="54E9F53A">
        <w:rPr>
          <w:rFonts w:ascii="Calibri" w:eastAsia="Calibri" w:hAnsi="Calibri" w:cs="Arial"/>
        </w:rPr>
        <w:t>cenarios 1</w:t>
      </w:r>
      <w:r w:rsidR="49697B67" w:rsidRPr="54E9F53A">
        <w:rPr>
          <w:rFonts w:ascii="Calibri" w:eastAsia="Calibri" w:hAnsi="Calibri" w:cs="Arial"/>
        </w:rPr>
        <w:t>a</w:t>
      </w:r>
      <w:r w:rsidRPr="008736D9">
        <w:rPr>
          <w:rFonts w:ascii="Calibri" w:eastAsia="Calibri" w:hAnsi="Calibri" w:cs="Arial"/>
        </w:rPr>
        <w:t xml:space="preserve"> and </w:t>
      </w:r>
      <w:r w:rsidRPr="54E9F53A">
        <w:rPr>
          <w:rFonts w:ascii="Calibri" w:eastAsia="Calibri" w:hAnsi="Calibri" w:cs="Arial"/>
        </w:rPr>
        <w:t>2</w:t>
      </w:r>
      <w:r w:rsidR="0CC5F32D" w:rsidRPr="54E9F53A">
        <w:rPr>
          <w:rFonts w:ascii="Calibri" w:eastAsia="Calibri" w:hAnsi="Calibri" w:cs="Arial"/>
        </w:rPr>
        <w:t>a</w:t>
      </w:r>
    </w:p>
    <w:p w14:paraId="555D4224" w14:textId="77777777" w:rsidR="008736D9" w:rsidRPr="008736D9" w:rsidRDefault="008736D9" w:rsidP="008736D9">
      <w:pPr>
        <w:numPr>
          <w:ilvl w:val="1"/>
          <w:numId w:val="11"/>
        </w:numPr>
        <w:spacing w:after="160"/>
        <w:contextualSpacing/>
        <w:rPr>
          <w:rFonts w:ascii="Calibri" w:eastAsia="Calibri" w:hAnsi="Calibri" w:cs="Arial"/>
        </w:rPr>
      </w:pPr>
      <w:r w:rsidRPr="008736D9">
        <w:rPr>
          <w:rFonts w:ascii="Calibri" w:eastAsia="Calibri" w:hAnsi="Calibri" w:cs="Arial"/>
        </w:rPr>
        <w:t>Use the existing representative days for the gas network</w:t>
      </w:r>
    </w:p>
    <w:p w14:paraId="75BF335F" w14:textId="77777777" w:rsidR="008736D9" w:rsidRPr="008736D9" w:rsidRDefault="008736D9" w:rsidP="008736D9">
      <w:pPr>
        <w:numPr>
          <w:ilvl w:val="1"/>
          <w:numId w:val="11"/>
        </w:numPr>
        <w:spacing w:after="160"/>
        <w:contextualSpacing/>
        <w:rPr>
          <w:rFonts w:ascii="Calibri" w:eastAsia="Calibri" w:hAnsi="Calibri" w:cs="Arial"/>
        </w:rPr>
      </w:pPr>
      <w:r w:rsidRPr="008736D9">
        <w:rPr>
          <w:rFonts w:ascii="Calibri" w:eastAsia="Calibri" w:hAnsi="Calibri" w:cs="Arial"/>
        </w:rPr>
        <w:t>Generate corresponding representative days for the electricity network using MPAN seasonal profiles and customer numbers (validated against metered/reported data)</w:t>
      </w:r>
    </w:p>
    <w:p w14:paraId="4322AA9D" w14:textId="3FADC14E" w:rsidR="008736D9" w:rsidRPr="008736D9" w:rsidRDefault="008736D9" w:rsidP="008736D9">
      <w:pPr>
        <w:numPr>
          <w:ilvl w:val="0"/>
          <w:numId w:val="11"/>
        </w:numPr>
        <w:spacing w:after="160"/>
        <w:contextualSpacing/>
        <w:rPr>
          <w:rFonts w:ascii="Calibri" w:eastAsia="Calibri" w:hAnsi="Calibri" w:cs="Arial"/>
        </w:rPr>
      </w:pPr>
      <w:r w:rsidRPr="008736D9">
        <w:rPr>
          <w:rFonts w:ascii="Calibri" w:eastAsia="Calibri" w:hAnsi="Calibri" w:cs="Arial"/>
        </w:rPr>
        <w:t xml:space="preserve">Representative days reflective of heat decarbonisation – for use in </w:t>
      </w:r>
      <w:r w:rsidRPr="54E9F53A">
        <w:rPr>
          <w:rFonts w:ascii="Calibri" w:eastAsia="Calibri" w:hAnsi="Calibri" w:cs="Arial"/>
        </w:rPr>
        <w:t>1</w:t>
      </w:r>
      <w:r w:rsidR="5C1FB38E" w:rsidRPr="54E9F53A">
        <w:rPr>
          <w:rFonts w:ascii="Calibri" w:eastAsia="Calibri" w:hAnsi="Calibri" w:cs="Arial"/>
        </w:rPr>
        <w:t>b</w:t>
      </w:r>
      <w:r w:rsidRPr="008736D9">
        <w:rPr>
          <w:rFonts w:ascii="Calibri" w:eastAsia="Calibri" w:hAnsi="Calibri" w:cs="Arial"/>
        </w:rPr>
        <w:t xml:space="preserve"> and </w:t>
      </w:r>
      <w:r w:rsidRPr="54E9F53A">
        <w:rPr>
          <w:rFonts w:ascii="Calibri" w:eastAsia="Calibri" w:hAnsi="Calibri" w:cs="Arial"/>
        </w:rPr>
        <w:t>2</w:t>
      </w:r>
      <w:r w:rsidR="1F3F52D2" w:rsidRPr="54E9F53A">
        <w:rPr>
          <w:rFonts w:ascii="Calibri" w:eastAsia="Calibri" w:hAnsi="Calibri" w:cs="Arial"/>
        </w:rPr>
        <w:t>b</w:t>
      </w:r>
    </w:p>
    <w:p w14:paraId="23F8207A" w14:textId="77777777" w:rsidR="008736D9" w:rsidRPr="008736D9" w:rsidRDefault="008736D9" w:rsidP="008736D9">
      <w:pPr>
        <w:numPr>
          <w:ilvl w:val="1"/>
          <w:numId w:val="11"/>
        </w:numPr>
        <w:spacing w:after="160"/>
        <w:contextualSpacing/>
        <w:rPr>
          <w:rFonts w:ascii="Calibri" w:eastAsia="Calibri" w:hAnsi="Calibri" w:cs="Arial"/>
        </w:rPr>
      </w:pPr>
      <w:r w:rsidRPr="008736D9">
        <w:rPr>
          <w:rFonts w:ascii="Calibri" w:eastAsia="Calibri" w:hAnsi="Calibri" w:cs="Arial"/>
        </w:rPr>
        <w:t>Adjust representative days for gas to reflect the shift in demand between energy vectors due to heat pump installation</w:t>
      </w:r>
    </w:p>
    <w:p w14:paraId="0102C130" w14:textId="64729550" w:rsidR="008736D9" w:rsidRDefault="008736D9" w:rsidP="008736D9">
      <w:pPr>
        <w:numPr>
          <w:ilvl w:val="1"/>
          <w:numId w:val="11"/>
        </w:numPr>
        <w:spacing w:after="160"/>
        <w:contextualSpacing/>
        <w:rPr>
          <w:rFonts w:ascii="Calibri" w:eastAsia="Calibri" w:hAnsi="Calibri" w:cs="Arial"/>
        </w:rPr>
      </w:pPr>
      <w:r w:rsidRPr="008736D9">
        <w:rPr>
          <w:rFonts w:ascii="Calibri" w:eastAsia="Calibri" w:hAnsi="Calibri" w:cs="Arial"/>
        </w:rPr>
        <w:t xml:space="preserve">Adjust representative days for electricity in the same way, also taking into account the </w:t>
      </w:r>
      <w:r w:rsidR="00CE0A67">
        <w:rPr>
          <w:rFonts w:ascii="Calibri" w:eastAsia="Calibri" w:hAnsi="Calibri" w:cs="Arial"/>
        </w:rPr>
        <w:t>effect</w:t>
      </w:r>
      <w:r w:rsidRPr="008736D9">
        <w:rPr>
          <w:rFonts w:ascii="Calibri" w:eastAsia="Calibri" w:hAnsi="Calibri" w:cs="Arial"/>
        </w:rPr>
        <w:t xml:space="preserve"> of improved insulation</w:t>
      </w:r>
    </w:p>
    <w:p w14:paraId="194C03FA" w14:textId="77777777" w:rsidR="004313DA" w:rsidRPr="008736D9" w:rsidRDefault="004313DA" w:rsidP="004313DA">
      <w:pPr>
        <w:spacing w:after="160"/>
        <w:ind w:left="1440"/>
        <w:contextualSpacing/>
        <w:rPr>
          <w:rFonts w:ascii="Calibri" w:eastAsia="Calibri" w:hAnsi="Calibri" w:cs="Arial"/>
        </w:rPr>
      </w:pPr>
    </w:p>
    <w:p w14:paraId="61BA123F" w14:textId="1A5B59D4" w:rsidR="008736D9" w:rsidRPr="008736D9" w:rsidRDefault="008736D9" w:rsidP="008736D9">
      <w:pPr>
        <w:spacing w:after="160"/>
        <w:rPr>
          <w:rFonts w:ascii="Calibri" w:eastAsia="Calibri" w:hAnsi="Calibri" w:cs="Arial"/>
        </w:rPr>
      </w:pPr>
      <w:r w:rsidRPr="008736D9">
        <w:rPr>
          <w:rFonts w:ascii="Calibri" w:eastAsia="Calibri" w:hAnsi="Calibri" w:cs="Arial"/>
        </w:rPr>
        <w:t xml:space="preserve">Representative days for heat decarbonisation will also require an estimate of the amount of energy currently used for heating, and how this will shift between energy vectors in the near-term decarbonisation scenarios. The amount of energy shift in </w:t>
      </w:r>
      <w:r w:rsidR="00BE698E" w:rsidRPr="008736D9">
        <w:rPr>
          <w:rFonts w:ascii="Calibri" w:eastAsia="Calibri" w:hAnsi="Calibri" w:cs="Arial"/>
        </w:rPr>
        <w:t>each</w:t>
      </w:r>
      <w:r w:rsidRPr="008736D9">
        <w:rPr>
          <w:rFonts w:ascii="Calibri" w:eastAsia="Calibri" w:hAnsi="Calibri" w:cs="Arial"/>
        </w:rPr>
        <w:t xml:space="preserve"> area supplied by a</w:t>
      </w:r>
      <w:r w:rsidR="00BE698E">
        <w:rPr>
          <w:rFonts w:ascii="Calibri" w:eastAsia="Calibri" w:hAnsi="Calibri" w:cs="Arial"/>
        </w:rPr>
        <w:t>n end-point</w:t>
      </w:r>
      <w:r w:rsidRPr="008736D9">
        <w:rPr>
          <w:rFonts w:ascii="Calibri" w:eastAsia="Calibri" w:hAnsi="Calibri" w:cs="Arial"/>
        </w:rPr>
        <w:t xml:space="preserve"> network node will depend on whether a </w:t>
      </w:r>
      <w:r w:rsidR="00BE698E">
        <w:rPr>
          <w:rFonts w:ascii="Calibri" w:eastAsia="Calibri" w:hAnsi="Calibri" w:cs="Arial"/>
        </w:rPr>
        <w:t>consumer is supplied with</w:t>
      </w:r>
      <w:r w:rsidRPr="008736D9">
        <w:rPr>
          <w:rFonts w:ascii="Calibri" w:eastAsia="Calibri" w:hAnsi="Calibri" w:cs="Arial"/>
        </w:rPr>
        <w:t xml:space="preserve"> dual fuel</w:t>
      </w:r>
      <w:r w:rsidR="007B0E5E">
        <w:rPr>
          <w:rFonts w:ascii="Calibri" w:eastAsia="Calibri" w:hAnsi="Calibri" w:cs="Arial"/>
        </w:rPr>
        <w:t xml:space="preserve"> (electricity and gas)</w:t>
      </w:r>
      <w:r w:rsidRPr="008736D9">
        <w:rPr>
          <w:rFonts w:ascii="Calibri" w:eastAsia="Calibri" w:hAnsi="Calibri" w:cs="Arial"/>
        </w:rPr>
        <w:t xml:space="preserve">, electricity only, or electricity and a </w:t>
      </w:r>
      <w:r w:rsidR="0006191F">
        <w:rPr>
          <w:rFonts w:ascii="Calibri" w:eastAsia="Calibri" w:hAnsi="Calibri" w:cs="Arial"/>
        </w:rPr>
        <w:t xml:space="preserve">non-piped </w:t>
      </w:r>
      <w:r w:rsidRPr="008736D9">
        <w:rPr>
          <w:rFonts w:ascii="Calibri" w:eastAsia="Calibri" w:hAnsi="Calibri" w:cs="Arial"/>
        </w:rPr>
        <w:t>fuel</w:t>
      </w:r>
      <w:r w:rsidR="0006191F">
        <w:rPr>
          <w:rFonts w:ascii="Calibri" w:eastAsia="Calibri" w:hAnsi="Calibri" w:cs="Arial"/>
        </w:rPr>
        <w:t xml:space="preserve"> such as a </w:t>
      </w:r>
      <w:r w:rsidRPr="008736D9">
        <w:rPr>
          <w:rFonts w:ascii="Calibri" w:eastAsia="Calibri" w:hAnsi="Calibri" w:cs="Arial"/>
        </w:rPr>
        <w:t>solid fuel</w:t>
      </w:r>
      <w:r w:rsidR="0006191F">
        <w:rPr>
          <w:rFonts w:ascii="Calibri" w:eastAsia="Calibri" w:hAnsi="Calibri" w:cs="Arial"/>
        </w:rPr>
        <w:t>, or oil</w:t>
      </w:r>
      <w:r w:rsidRPr="008736D9">
        <w:rPr>
          <w:rFonts w:ascii="Calibri" w:eastAsia="Calibri" w:hAnsi="Calibri" w:cs="Arial"/>
        </w:rPr>
        <w:t xml:space="preserve">. </w:t>
      </w:r>
      <w:r w:rsidR="0006191F">
        <w:rPr>
          <w:rFonts w:ascii="Calibri" w:eastAsia="Calibri" w:hAnsi="Calibri" w:cs="Arial"/>
        </w:rPr>
        <w:t>The</w:t>
      </w:r>
      <w:r w:rsidRPr="008736D9">
        <w:rPr>
          <w:rFonts w:ascii="Calibri" w:eastAsia="Calibri" w:hAnsi="Calibri" w:cs="Arial"/>
        </w:rPr>
        <w:t xml:space="preserve"> thermal properties of buildings, and how these could be improved through insulation </w:t>
      </w:r>
      <w:r w:rsidR="00F9666B">
        <w:rPr>
          <w:rFonts w:ascii="Calibri" w:eastAsia="Calibri" w:hAnsi="Calibri" w:cs="Arial"/>
        </w:rPr>
        <w:t>–</w:t>
      </w:r>
      <w:r w:rsidRPr="008736D9">
        <w:rPr>
          <w:rFonts w:ascii="Calibri" w:eastAsia="Calibri" w:hAnsi="Calibri" w:cs="Arial"/>
        </w:rPr>
        <w:t xml:space="preserve"> reducing </w:t>
      </w:r>
      <w:r w:rsidR="00F9666B">
        <w:rPr>
          <w:rFonts w:ascii="Calibri" w:eastAsia="Calibri" w:hAnsi="Calibri" w:cs="Arial"/>
        </w:rPr>
        <w:t xml:space="preserve">the heating </w:t>
      </w:r>
      <w:r w:rsidRPr="008736D9">
        <w:rPr>
          <w:rFonts w:ascii="Calibri" w:eastAsia="Calibri" w:hAnsi="Calibri" w:cs="Arial"/>
        </w:rPr>
        <w:t xml:space="preserve">demand </w:t>
      </w:r>
      <w:r w:rsidR="00F9666B">
        <w:rPr>
          <w:rFonts w:ascii="Calibri" w:eastAsia="Calibri" w:hAnsi="Calibri" w:cs="Arial"/>
        </w:rPr>
        <w:t>--- will also be required.</w:t>
      </w:r>
      <w:r w:rsidRPr="008736D9">
        <w:rPr>
          <w:rFonts w:ascii="Calibri" w:eastAsia="Calibri" w:hAnsi="Calibri" w:cs="Arial"/>
        </w:rPr>
        <w:t xml:space="preserve"> These </w:t>
      </w:r>
      <w:r w:rsidR="00F9666B">
        <w:rPr>
          <w:rFonts w:ascii="Calibri" w:eastAsia="Calibri" w:hAnsi="Calibri" w:cs="Arial"/>
        </w:rPr>
        <w:t>quantities will be estimated</w:t>
      </w:r>
      <w:r w:rsidRPr="008736D9">
        <w:rPr>
          <w:rFonts w:ascii="Calibri" w:eastAsia="Calibri" w:hAnsi="Calibri" w:cs="Arial"/>
        </w:rPr>
        <w:t xml:space="preserve"> </w:t>
      </w:r>
      <w:r w:rsidR="008A73C8">
        <w:rPr>
          <w:rFonts w:ascii="Calibri" w:eastAsia="Calibri" w:hAnsi="Calibri" w:cs="Arial"/>
        </w:rPr>
        <w:t xml:space="preserve">using expert </w:t>
      </w:r>
      <w:r w:rsidR="00595189">
        <w:rPr>
          <w:rFonts w:ascii="Calibri" w:eastAsia="Calibri" w:hAnsi="Calibri" w:cs="Arial"/>
        </w:rPr>
        <w:t>assessment</w:t>
      </w:r>
      <w:r w:rsidR="008A73C8">
        <w:rPr>
          <w:rFonts w:ascii="Calibri" w:eastAsia="Calibri" w:hAnsi="Calibri" w:cs="Arial"/>
        </w:rPr>
        <w:t xml:space="preserve"> </w:t>
      </w:r>
      <w:r w:rsidR="00595189">
        <w:rPr>
          <w:rFonts w:ascii="Calibri" w:eastAsia="Calibri" w:hAnsi="Calibri" w:cs="Arial"/>
        </w:rPr>
        <w:t xml:space="preserve">of secondary and </w:t>
      </w:r>
      <w:r w:rsidRPr="008736D9">
        <w:rPr>
          <w:rFonts w:ascii="Calibri" w:eastAsia="Calibri" w:hAnsi="Calibri" w:cs="Arial"/>
        </w:rPr>
        <w:t>publicly available datasets.</w:t>
      </w:r>
    </w:p>
    <w:p w14:paraId="3A5AE37D" w14:textId="57833928" w:rsidR="008736D9" w:rsidRDefault="008736D9" w:rsidP="008736D9">
      <w:pPr>
        <w:spacing w:after="160"/>
        <w:rPr>
          <w:rFonts w:ascii="Calibri" w:eastAsia="Calibri" w:hAnsi="Calibri" w:cs="Arial"/>
        </w:rPr>
      </w:pPr>
      <w:r w:rsidRPr="008736D9">
        <w:rPr>
          <w:rFonts w:ascii="Calibri" w:eastAsia="Calibri" w:hAnsi="Calibri" w:cs="Arial"/>
        </w:rPr>
        <w:t xml:space="preserve">An additional challenge when considering decarbonisation decisions is </w:t>
      </w:r>
      <w:r w:rsidR="001332EF">
        <w:rPr>
          <w:rFonts w:ascii="Calibri" w:eastAsia="Calibri" w:hAnsi="Calibri" w:cs="Arial"/>
        </w:rPr>
        <w:t>a lack of information of</w:t>
      </w:r>
      <w:r w:rsidRPr="008736D9">
        <w:rPr>
          <w:rFonts w:ascii="Calibri" w:eastAsia="Calibri" w:hAnsi="Calibri" w:cs="Arial"/>
        </w:rPr>
        <w:t xml:space="preserve"> which </w:t>
      </w:r>
      <w:r w:rsidR="001332EF">
        <w:rPr>
          <w:rFonts w:ascii="Calibri" w:eastAsia="Calibri" w:hAnsi="Calibri" w:cs="Arial"/>
        </w:rPr>
        <w:t>customers are supplied by</w:t>
      </w:r>
      <w:r w:rsidRPr="008736D9">
        <w:rPr>
          <w:rFonts w:ascii="Calibri" w:eastAsia="Calibri" w:hAnsi="Calibri" w:cs="Arial"/>
        </w:rPr>
        <w:t xml:space="preserve"> which gas network </w:t>
      </w:r>
      <w:r w:rsidR="001332EF">
        <w:rPr>
          <w:rFonts w:ascii="Calibri" w:eastAsia="Calibri" w:hAnsi="Calibri" w:cs="Arial"/>
        </w:rPr>
        <w:t xml:space="preserve">end-point </w:t>
      </w:r>
      <w:r w:rsidRPr="008736D9">
        <w:rPr>
          <w:rFonts w:ascii="Calibri" w:eastAsia="Calibri" w:hAnsi="Calibri" w:cs="Arial"/>
        </w:rPr>
        <w:t>node</w:t>
      </w:r>
      <w:r w:rsidR="001332EF">
        <w:rPr>
          <w:rFonts w:ascii="Calibri" w:eastAsia="Calibri" w:hAnsi="Calibri" w:cs="Arial"/>
        </w:rPr>
        <w:t>s</w:t>
      </w:r>
      <w:r w:rsidRPr="008736D9">
        <w:rPr>
          <w:rFonts w:ascii="Calibri" w:eastAsia="Calibri" w:hAnsi="Calibri" w:cs="Arial"/>
        </w:rPr>
        <w:t xml:space="preserve">. Unlike </w:t>
      </w:r>
      <w:r w:rsidR="001332EF">
        <w:rPr>
          <w:rFonts w:ascii="Calibri" w:eastAsia="Calibri" w:hAnsi="Calibri" w:cs="Arial"/>
        </w:rPr>
        <w:t xml:space="preserve">in </w:t>
      </w:r>
      <w:r w:rsidRPr="008736D9">
        <w:rPr>
          <w:rFonts w:ascii="Calibri" w:eastAsia="Calibri" w:hAnsi="Calibri" w:cs="Arial"/>
        </w:rPr>
        <w:t xml:space="preserve">the electricity network, the </w:t>
      </w:r>
      <w:r w:rsidR="00B2589F">
        <w:rPr>
          <w:rFonts w:ascii="Calibri" w:eastAsia="Calibri" w:hAnsi="Calibri" w:cs="Arial"/>
        </w:rPr>
        <w:t xml:space="preserve">information about the </w:t>
      </w:r>
      <w:r w:rsidRPr="008736D9">
        <w:rPr>
          <w:rFonts w:ascii="Calibri" w:eastAsia="Calibri" w:hAnsi="Calibri" w:cs="Arial"/>
        </w:rPr>
        <w:t xml:space="preserve">structure of the lower levels of the </w:t>
      </w:r>
      <w:r w:rsidR="00B2589F">
        <w:rPr>
          <w:rFonts w:ascii="Calibri" w:eastAsia="Calibri" w:hAnsi="Calibri" w:cs="Arial"/>
        </w:rPr>
        <w:t>gas</w:t>
      </w:r>
      <w:r w:rsidRPr="008736D9">
        <w:rPr>
          <w:rFonts w:ascii="Calibri" w:eastAsia="Calibri" w:hAnsi="Calibri" w:cs="Arial"/>
        </w:rPr>
        <w:t xml:space="preserve"> network is </w:t>
      </w:r>
      <w:r w:rsidR="00B2589F">
        <w:rPr>
          <w:rFonts w:ascii="Calibri" w:eastAsia="Calibri" w:hAnsi="Calibri" w:cs="Arial"/>
        </w:rPr>
        <w:t xml:space="preserve">not readily available to </w:t>
      </w:r>
      <w:r w:rsidRPr="008736D9">
        <w:rPr>
          <w:rFonts w:ascii="Calibri" w:eastAsia="Calibri" w:hAnsi="Calibri" w:cs="Arial"/>
        </w:rPr>
        <w:t xml:space="preserve">the </w:t>
      </w:r>
      <w:r w:rsidR="00B2589F">
        <w:rPr>
          <w:rFonts w:ascii="Calibri" w:eastAsia="Calibri" w:hAnsi="Calibri" w:cs="Arial"/>
        </w:rPr>
        <w:t>project</w:t>
      </w:r>
      <w:r w:rsidRPr="008736D9">
        <w:rPr>
          <w:rFonts w:ascii="Calibri" w:eastAsia="Calibri" w:hAnsi="Calibri" w:cs="Arial"/>
        </w:rPr>
        <w:t xml:space="preserve">, </w:t>
      </w:r>
      <w:r w:rsidR="00B2589F">
        <w:rPr>
          <w:rFonts w:ascii="Calibri" w:eastAsia="Calibri" w:hAnsi="Calibri" w:cs="Arial"/>
        </w:rPr>
        <w:t>and neither</w:t>
      </w:r>
      <w:r w:rsidRPr="008736D9">
        <w:rPr>
          <w:rFonts w:ascii="Calibri" w:eastAsia="Calibri" w:hAnsi="Calibri" w:cs="Arial"/>
        </w:rPr>
        <w:t xml:space="preserve"> are the boundaries</w:t>
      </w:r>
      <w:r w:rsidR="00B2589F">
        <w:rPr>
          <w:rFonts w:ascii="Calibri" w:eastAsia="Calibri" w:hAnsi="Calibri" w:cs="Arial"/>
        </w:rPr>
        <w:t xml:space="preserve"> of the region supplied by </w:t>
      </w:r>
      <w:r w:rsidR="00707D8C">
        <w:rPr>
          <w:rFonts w:ascii="Calibri" w:eastAsia="Calibri" w:hAnsi="Calibri" w:cs="Arial"/>
        </w:rPr>
        <w:t>each supply node</w:t>
      </w:r>
      <w:r w:rsidRPr="008736D9">
        <w:rPr>
          <w:rFonts w:ascii="Calibri" w:eastAsia="Calibri" w:hAnsi="Calibri" w:cs="Arial"/>
        </w:rPr>
        <w:t>. Furthermore, the gas network is significantly more meshed than the electricity network</w:t>
      </w:r>
      <w:r w:rsidR="00707D8C">
        <w:rPr>
          <w:rFonts w:ascii="Calibri" w:eastAsia="Calibri" w:hAnsi="Calibri" w:cs="Arial"/>
        </w:rPr>
        <w:t>,</w:t>
      </w:r>
      <w:r w:rsidRPr="008736D9">
        <w:rPr>
          <w:rFonts w:ascii="Calibri" w:eastAsia="Calibri" w:hAnsi="Calibri" w:cs="Arial"/>
        </w:rPr>
        <w:t xml:space="preserve"> </w:t>
      </w:r>
      <w:r w:rsidR="00707D8C">
        <w:rPr>
          <w:rFonts w:ascii="Calibri" w:eastAsia="Calibri" w:hAnsi="Calibri" w:cs="Arial"/>
        </w:rPr>
        <w:t>and</w:t>
      </w:r>
      <w:r w:rsidRPr="008736D9">
        <w:rPr>
          <w:rFonts w:ascii="Calibri" w:eastAsia="Calibri" w:hAnsi="Calibri" w:cs="Arial"/>
        </w:rPr>
        <w:t xml:space="preserve"> single customer could </w:t>
      </w:r>
      <w:r w:rsidR="00707D8C">
        <w:rPr>
          <w:rFonts w:ascii="Calibri" w:eastAsia="Calibri" w:hAnsi="Calibri" w:cs="Arial"/>
        </w:rPr>
        <w:t>be supplied</w:t>
      </w:r>
      <w:r w:rsidRPr="008736D9">
        <w:rPr>
          <w:rFonts w:ascii="Calibri" w:eastAsia="Calibri" w:hAnsi="Calibri" w:cs="Arial"/>
        </w:rPr>
        <w:t xml:space="preserve"> </w:t>
      </w:r>
      <w:r w:rsidR="00707D8C">
        <w:rPr>
          <w:rFonts w:ascii="Calibri" w:eastAsia="Calibri" w:hAnsi="Calibri" w:cs="Arial"/>
        </w:rPr>
        <w:t xml:space="preserve">by </w:t>
      </w:r>
      <w:r w:rsidRPr="008736D9">
        <w:rPr>
          <w:rFonts w:ascii="Calibri" w:eastAsia="Calibri" w:hAnsi="Calibri" w:cs="Arial"/>
        </w:rPr>
        <w:t xml:space="preserve">several </w:t>
      </w:r>
      <w:r w:rsidR="00707D8C">
        <w:rPr>
          <w:rFonts w:ascii="Calibri" w:eastAsia="Calibri" w:hAnsi="Calibri" w:cs="Arial"/>
        </w:rPr>
        <w:t xml:space="preserve">gas supply </w:t>
      </w:r>
      <w:r w:rsidRPr="008736D9">
        <w:rPr>
          <w:rFonts w:ascii="Calibri" w:eastAsia="Calibri" w:hAnsi="Calibri" w:cs="Arial"/>
        </w:rPr>
        <w:t xml:space="preserve">nodes. For </w:t>
      </w:r>
      <w:r w:rsidR="00D23CC1">
        <w:rPr>
          <w:rFonts w:ascii="Calibri" w:eastAsia="Calibri" w:hAnsi="Calibri" w:cs="Arial"/>
        </w:rPr>
        <w:t>the purposes of</w:t>
      </w:r>
      <w:r w:rsidRPr="008736D9">
        <w:rPr>
          <w:rFonts w:ascii="Calibri" w:eastAsia="Calibri" w:hAnsi="Calibri" w:cs="Arial"/>
        </w:rPr>
        <w:t xml:space="preserve"> the </w:t>
      </w:r>
      <w:r w:rsidR="00D23CC1">
        <w:rPr>
          <w:rFonts w:ascii="Calibri" w:eastAsia="Calibri" w:hAnsi="Calibri" w:cs="Arial"/>
        </w:rPr>
        <w:t xml:space="preserve">North-of-Tyne study, </w:t>
      </w:r>
      <w:r w:rsidR="004E328F">
        <w:rPr>
          <w:rFonts w:ascii="Calibri" w:eastAsia="Calibri" w:hAnsi="Calibri" w:cs="Arial"/>
        </w:rPr>
        <w:t xml:space="preserve">an approach will be taken whereby </w:t>
      </w:r>
      <w:r w:rsidR="00493EB0">
        <w:rPr>
          <w:rFonts w:ascii="Calibri" w:eastAsia="Calibri" w:hAnsi="Calibri" w:cs="Arial"/>
        </w:rPr>
        <w:t xml:space="preserve">gas supplied to </w:t>
      </w:r>
      <w:r w:rsidRPr="008736D9">
        <w:rPr>
          <w:rFonts w:ascii="Calibri" w:eastAsia="Calibri" w:hAnsi="Calibri" w:cs="Arial"/>
        </w:rPr>
        <w:t xml:space="preserve">a given customer </w:t>
      </w:r>
      <w:r w:rsidR="00D23CC1">
        <w:rPr>
          <w:rFonts w:ascii="Calibri" w:eastAsia="Calibri" w:hAnsi="Calibri" w:cs="Arial"/>
        </w:rPr>
        <w:t xml:space="preserve">will </w:t>
      </w:r>
      <w:r w:rsidR="004E328F">
        <w:rPr>
          <w:rFonts w:ascii="Calibri" w:eastAsia="Calibri" w:hAnsi="Calibri" w:cs="Arial"/>
        </w:rPr>
        <w:t xml:space="preserve">be distributed </w:t>
      </w:r>
      <w:r w:rsidRPr="008736D9">
        <w:rPr>
          <w:rFonts w:ascii="Calibri" w:eastAsia="Calibri" w:hAnsi="Calibri" w:cs="Arial"/>
        </w:rPr>
        <w:t xml:space="preserve">between the closest gas network </w:t>
      </w:r>
      <w:r w:rsidR="005904D9">
        <w:rPr>
          <w:rFonts w:ascii="Calibri" w:eastAsia="Calibri" w:hAnsi="Calibri" w:cs="Arial"/>
        </w:rPr>
        <w:t xml:space="preserve">supply end-point nodes </w:t>
      </w:r>
      <w:r w:rsidRPr="008736D9">
        <w:rPr>
          <w:rFonts w:ascii="Calibri" w:eastAsia="Calibri" w:hAnsi="Calibri" w:cs="Arial"/>
        </w:rPr>
        <w:t xml:space="preserve">using a weighted proportion based on distance. </w:t>
      </w:r>
      <w:r w:rsidR="00493EB0">
        <w:rPr>
          <w:rFonts w:ascii="Calibri" w:eastAsia="Calibri" w:hAnsi="Calibri" w:cs="Arial"/>
        </w:rPr>
        <w:t xml:space="preserve">An </w:t>
      </w:r>
      <w:r w:rsidR="00493EB0" w:rsidRPr="008736D9">
        <w:rPr>
          <w:rFonts w:ascii="Calibri" w:eastAsia="Calibri" w:hAnsi="Calibri" w:cs="Arial"/>
        </w:rPr>
        <w:t xml:space="preserve">energy shift </w:t>
      </w:r>
      <w:r w:rsidR="00493EB0">
        <w:rPr>
          <w:rFonts w:ascii="Calibri" w:eastAsia="Calibri" w:hAnsi="Calibri" w:cs="Arial"/>
        </w:rPr>
        <w:t>from gas to electricity</w:t>
      </w:r>
      <w:r w:rsidR="00493EB0" w:rsidRPr="008736D9">
        <w:rPr>
          <w:rFonts w:ascii="Calibri" w:eastAsia="Calibri" w:hAnsi="Calibri" w:cs="Arial"/>
        </w:rPr>
        <w:t xml:space="preserve"> </w:t>
      </w:r>
      <w:r w:rsidR="00493EB0">
        <w:rPr>
          <w:rFonts w:ascii="Calibri" w:eastAsia="Calibri" w:hAnsi="Calibri" w:cs="Arial"/>
        </w:rPr>
        <w:t xml:space="preserve">in a decarbonisation scenario </w:t>
      </w:r>
      <w:r w:rsidR="00951F42">
        <w:rPr>
          <w:rFonts w:ascii="Calibri" w:eastAsia="Calibri" w:hAnsi="Calibri" w:cs="Arial"/>
        </w:rPr>
        <w:t>will then be allocated accordingly.</w:t>
      </w:r>
    </w:p>
    <w:p w14:paraId="6F5C5048" w14:textId="77777777" w:rsidR="0050756C" w:rsidRDefault="0050756C" w:rsidP="008736D9">
      <w:pPr>
        <w:spacing w:after="160"/>
        <w:rPr>
          <w:rFonts w:ascii="Calibri" w:eastAsia="Calibri" w:hAnsi="Calibri" w:cs="Arial"/>
        </w:rPr>
      </w:pPr>
    </w:p>
    <w:p w14:paraId="3B46DC1A" w14:textId="5C40AB47" w:rsidR="00B04C1B" w:rsidRDefault="008736D9" w:rsidP="00701CFF">
      <w:pPr>
        <w:pStyle w:val="Heading2"/>
      </w:pPr>
      <w:r w:rsidRPr="008736D9">
        <w:lastRenderedPageBreak/>
        <w:t xml:space="preserve">Proposed </w:t>
      </w:r>
      <w:r w:rsidR="00701CFF">
        <w:t>m</w:t>
      </w:r>
      <w:r w:rsidRPr="008736D9">
        <w:t xml:space="preserve">ethodology for </w:t>
      </w:r>
      <w:r w:rsidR="00701CFF">
        <w:t>d</w:t>
      </w:r>
      <w:r w:rsidRPr="008736D9">
        <w:t xml:space="preserve">ecarbonised </w:t>
      </w:r>
      <w:r w:rsidR="00701CFF">
        <w:t>d</w:t>
      </w:r>
      <w:r w:rsidRPr="008736D9">
        <w:t>emand</w:t>
      </w:r>
    </w:p>
    <w:p w14:paraId="678A18CE" w14:textId="20FDFD61" w:rsidR="00B04C1B" w:rsidRDefault="00B04C1B" w:rsidP="00B04C1B">
      <w:r>
        <w:t>Summary of the basic steps for generating datasets for decarbonised demand:</w:t>
      </w:r>
    </w:p>
    <w:p w14:paraId="4BD6073B" w14:textId="6386891C" w:rsidR="008736D9" w:rsidRPr="008736D9" w:rsidRDefault="008736D9" w:rsidP="0044143F">
      <w:r w:rsidRPr="008736D9">
        <w:t xml:space="preserve"> </w:t>
      </w:r>
    </w:p>
    <w:p w14:paraId="6CE02D96" w14:textId="6F5419CE" w:rsidR="008736D9" w:rsidRPr="008736D9" w:rsidRDefault="008736D9" w:rsidP="008736D9">
      <w:pPr>
        <w:numPr>
          <w:ilvl w:val="0"/>
          <w:numId w:val="12"/>
        </w:numPr>
        <w:spacing w:after="160"/>
        <w:contextualSpacing/>
        <w:rPr>
          <w:rFonts w:ascii="Calibri" w:eastAsia="Calibri" w:hAnsi="Calibri" w:cs="Arial"/>
        </w:rPr>
      </w:pPr>
      <w:r w:rsidRPr="008736D9">
        <w:rPr>
          <w:rFonts w:ascii="Calibri" w:eastAsia="Calibri" w:hAnsi="Calibri" w:cs="Arial"/>
        </w:rPr>
        <w:t xml:space="preserve">Characterise the </w:t>
      </w:r>
      <w:r w:rsidR="00CA6EAC">
        <w:rPr>
          <w:rFonts w:ascii="Calibri" w:eastAsia="Calibri" w:hAnsi="Calibri" w:cs="Arial"/>
        </w:rPr>
        <w:t>effects</w:t>
      </w:r>
      <w:r w:rsidRPr="008736D9">
        <w:rPr>
          <w:rFonts w:ascii="Calibri" w:eastAsia="Calibri" w:hAnsi="Calibri" w:cs="Arial"/>
        </w:rPr>
        <w:t xml:space="preserve"> of decarbonisation technologies on the demands in each energy vector</w:t>
      </w:r>
    </w:p>
    <w:p w14:paraId="6F41B472" w14:textId="34BEBC4E" w:rsidR="008736D9" w:rsidRPr="008736D9" w:rsidRDefault="008736D9" w:rsidP="008736D9">
      <w:pPr>
        <w:numPr>
          <w:ilvl w:val="1"/>
          <w:numId w:val="12"/>
        </w:numPr>
        <w:spacing w:after="160"/>
        <w:contextualSpacing/>
        <w:rPr>
          <w:rFonts w:ascii="Calibri" w:eastAsia="Calibri" w:hAnsi="Calibri" w:cs="Arial"/>
        </w:rPr>
      </w:pPr>
      <w:r w:rsidRPr="008736D9">
        <w:rPr>
          <w:rFonts w:ascii="Calibri" w:eastAsia="Calibri" w:hAnsi="Calibri" w:cs="Arial"/>
        </w:rPr>
        <w:t>Insulation will reduce overall energy consumption for heating (whether supplied by electricity or gas)</w:t>
      </w:r>
      <w:r w:rsidR="00701CFF">
        <w:rPr>
          <w:rFonts w:ascii="Calibri" w:eastAsia="Calibri" w:hAnsi="Calibri" w:cs="Arial"/>
        </w:rPr>
        <w:t>;</w:t>
      </w:r>
      <w:r w:rsidRPr="008736D9">
        <w:rPr>
          <w:rFonts w:ascii="Calibri" w:eastAsia="Calibri" w:hAnsi="Calibri" w:cs="Arial"/>
        </w:rPr>
        <w:t xml:space="preserve"> therefore</w:t>
      </w:r>
      <w:r w:rsidR="00701CFF">
        <w:rPr>
          <w:rFonts w:ascii="Calibri" w:eastAsia="Calibri" w:hAnsi="Calibri" w:cs="Arial"/>
        </w:rPr>
        <w:t>,</w:t>
      </w:r>
      <w:r w:rsidRPr="008736D9">
        <w:rPr>
          <w:rFonts w:ascii="Calibri" w:eastAsia="Calibri" w:hAnsi="Calibri" w:cs="Arial"/>
        </w:rPr>
        <w:t xml:space="preserve"> scale the demand consumption profile to reflect this</w:t>
      </w:r>
    </w:p>
    <w:p w14:paraId="46B47B6A" w14:textId="4DE19BFA" w:rsidR="008736D9" w:rsidRPr="008736D9" w:rsidRDefault="008736D9" w:rsidP="008736D9">
      <w:pPr>
        <w:numPr>
          <w:ilvl w:val="1"/>
          <w:numId w:val="12"/>
        </w:numPr>
        <w:spacing w:after="160"/>
        <w:contextualSpacing/>
        <w:rPr>
          <w:rFonts w:ascii="Calibri" w:eastAsia="Calibri" w:hAnsi="Calibri" w:cs="Arial"/>
        </w:rPr>
      </w:pPr>
      <w:r w:rsidRPr="008736D9">
        <w:rPr>
          <w:rFonts w:ascii="Calibri" w:eastAsia="Calibri" w:hAnsi="Calibri" w:cs="Arial"/>
        </w:rPr>
        <w:t>Heat pumps will shift energy demand for heating from the gas vector to the electricity vector, and change the shape of the consumer demand profile</w:t>
      </w:r>
    </w:p>
    <w:p w14:paraId="2DE1A6E0" w14:textId="5A073F1B" w:rsidR="00B04C1B" w:rsidRPr="008736D9" w:rsidRDefault="008736D9" w:rsidP="006878AB">
      <w:pPr>
        <w:numPr>
          <w:ilvl w:val="1"/>
          <w:numId w:val="12"/>
        </w:numPr>
        <w:spacing w:after="160"/>
        <w:contextualSpacing/>
        <w:rPr>
          <w:rFonts w:ascii="Calibri" w:eastAsia="Calibri" w:hAnsi="Calibri" w:cs="Arial"/>
        </w:rPr>
      </w:pPr>
      <w:r w:rsidRPr="1FDC8CF8">
        <w:rPr>
          <w:rFonts w:ascii="Calibri" w:eastAsia="Calibri" w:hAnsi="Calibri" w:cs="Arial"/>
        </w:rPr>
        <w:t>Electric</w:t>
      </w:r>
      <w:r w:rsidR="00FC7F1E" w:rsidRPr="1FDC8CF8">
        <w:rPr>
          <w:rFonts w:ascii="Calibri" w:eastAsia="Calibri" w:hAnsi="Calibri" w:cs="Arial"/>
        </w:rPr>
        <w:t>-</w:t>
      </w:r>
      <w:r w:rsidRPr="008736D9">
        <w:rPr>
          <w:rFonts w:ascii="Calibri" w:eastAsia="Calibri" w:hAnsi="Calibri" w:cs="Arial"/>
        </w:rPr>
        <w:t xml:space="preserve">only properties in these scenarios are only </w:t>
      </w:r>
      <w:r w:rsidR="00CA6EAC" w:rsidRPr="1FDC8CF8">
        <w:rPr>
          <w:rFonts w:ascii="Calibri" w:eastAsia="Calibri" w:hAnsi="Calibri" w:cs="Arial"/>
        </w:rPr>
        <w:t>affected</w:t>
      </w:r>
      <w:r w:rsidRPr="008736D9">
        <w:rPr>
          <w:rFonts w:ascii="Calibri" w:eastAsia="Calibri" w:hAnsi="Calibri" w:cs="Arial"/>
        </w:rPr>
        <w:t xml:space="preserve"> by insulation improvements</w:t>
      </w:r>
      <w:r w:rsidR="00FC7F1E" w:rsidRPr="1FDC8CF8">
        <w:rPr>
          <w:rFonts w:ascii="Calibri" w:eastAsia="Calibri" w:hAnsi="Calibri" w:cs="Arial"/>
        </w:rPr>
        <w:t>;</w:t>
      </w:r>
      <w:r w:rsidRPr="008736D9">
        <w:rPr>
          <w:rFonts w:ascii="Calibri" w:eastAsia="Calibri" w:hAnsi="Calibri" w:cs="Arial"/>
        </w:rPr>
        <w:t xml:space="preserve"> the energy shift between vectors </w:t>
      </w:r>
      <w:r w:rsidR="00FC7F1E" w:rsidRPr="1FDC8CF8">
        <w:rPr>
          <w:rFonts w:ascii="Calibri" w:eastAsia="Calibri" w:hAnsi="Calibri" w:cs="Arial"/>
        </w:rPr>
        <w:t>will</w:t>
      </w:r>
      <w:r w:rsidRPr="008736D9">
        <w:rPr>
          <w:rFonts w:ascii="Calibri" w:eastAsia="Calibri" w:hAnsi="Calibri" w:cs="Arial"/>
        </w:rPr>
        <w:t xml:space="preserve"> account</w:t>
      </w:r>
      <w:r w:rsidR="00FC7F1E" w:rsidRPr="1FDC8CF8">
        <w:rPr>
          <w:rFonts w:ascii="Calibri" w:eastAsia="Calibri" w:hAnsi="Calibri" w:cs="Arial"/>
        </w:rPr>
        <w:t xml:space="preserve"> for this</w:t>
      </w:r>
    </w:p>
    <w:p w14:paraId="40D07D2D" w14:textId="77777777" w:rsidR="008736D9" w:rsidRPr="008736D9" w:rsidRDefault="008736D9" w:rsidP="008736D9">
      <w:pPr>
        <w:numPr>
          <w:ilvl w:val="0"/>
          <w:numId w:val="12"/>
        </w:numPr>
        <w:spacing w:after="160"/>
        <w:contextualSpacing/>
        <w:rPr>
          <w:rFonts w:ascii="Calibri" w:eastAsia="Calibri" w:hAnsi="Calibri" w:cs="Arial"/>
        </w:rPr>
      </w:pPr>
      <w:r w:rsidRPr="008736D9">
        <w:rPr>
          <w:rFonts w:ascii="Calibri" w:eastAsia="Calibri" w:hAnsi="Calibri" w:cs="Arial"/>
        </w:rPr>
        <w:t>Determine proportion of domestic consumers per primary substation that will have either insulation improvements, heat pumps installed, or both</w:t>
      </w:r>
    </w:p>
    <w:p w14:paraId="195EFA72" w14:textId="77777777" w:rsidR="008736D9" w:rsidRPr="008736D9" w:rsidRDefault="008736D9" w:rsidP="008736D9">
      <w:pPr>
        <w:numPr>
          <w:ilvl w:val="1"/>
          <w:numId w:val="12"/>
        </w:numPr>
        <w:spacing w:after="160"/>
        <w:contextualSpacing/>
        <w:rPr>
          <w:rFonts w:ascii="Calibri" w:eastAsia="Calibri" w:hAnsi="Calibri" w:cs="Arial"/>
        </w:rPr>
      </w:pPr>
      <w:r w:rsidRPr="008736D9">
        <w:rPr>
          <w:rFonts w:ascii="Calibri" w:eastAsia="Calibri" w:hAnsi="Calibri" w:cs="Arial"/>
        </w:rPr>
        <w:t>Transfer this energy demand between vectors – adjust typical consumer demand profile</w:t>
      </w:r>
    </w:p>
    <w:p w14:paraId="6BBAABBF" w14:textId="77777777" w:rsidR="008736D9" w:rsidRPr="008736D9" w:rsidRDefault="008736D9" w:rsidP="008736D9">
      <w:pPr>
        <w:numPr>
          <w:ilvl w:val="1"/>
          <w:numId w:val="12"/>
        </w:numPr>
        <w:spacing w:after="160"/>
        <w:contextualSpacing/>
        <w:rPr>
          <w:rFonts w:ascii="Calibri" w:eastAsia="Calibri" w:hAnsi="Calibri" w:cs="Arial"/>
        </w:rPr>
      </w:pPr>
      <w:r w:rsidRPr="008736D9">
        <w:rPr>
          <w:rFonts w:ascii="Calibri" w:eastAsia="Calibri" w:hAnsi="Calibri" w:cs="Arial"/>
        </w:rPr>
        <w:t>Aggregate adjusted consumer electricity demand profiles to primary substations</w:t>
      </w:r>
    </w:p>
    <w:p w14:paraId="5733FD26" w14:textId="4F73BB20" w:rsidR="00B04C1B" w:rsidRPr="008736D9" w:rsidRDefault="008736D9" w:rsidP="006878AB">
      <w:pPr>
        <w:numPr>
          <w:ilvl w:val="1"/>
          <w:numId w:val="12"/>
        </w:numPr>
        <w:spacing w:after="160"/>
        <w:contextualSpacing/>
        <w:rPr>
          <w:rFonts w:ascii="Calibri" w:eastAsia="Calibri" w:hAnsi="Calibri" w:cs="Arial"/>
        </w:rPr>
      </w:pPr>
      <w:r w:rsidRPr="008736D9">
        <w:rPr>
          <w:rFonts w:ascii="Calibri" w:eastAsia="Calibri" w:hAnsi="Calibri" w:cs="Arial"/>
        </w:rPr>
        <w:t xml:space="preserve">Weighted reduction across local gas network nodes of the same </w:t>
      </w:r>
      <w:r w:rsidR="006878AB">
        <w:rPr>
          <w:rFonts w:ascii="Calibri" w:eastAsia="Calibri" w:hAnsi="Calibri" w:cs="Arial"/>
        </w:rPr>
        <w:t>amount</w:t>
      </w:r>
      <w:r w:rsidR="00FC7F1E">
        <w:rPr>
          <w:rFonts w:ascii="Calibri" w:eastAsia="Calibri" w:hAnsi="Calibri" w:cs="Arial"/>
        </w:rPr>
        <w:t xml:space="preserve"> as the electricity</w:t>
      </w:r>
      <w:r w:rsidR="006878AB">
        <w:rPr>
          <w:rFonts w:ascii="Calibri" w:eastAsia="Calibri" w:hAnsi="Calibri" w:cs="Arial"/>
        </w:rPr>
        <w:t xml:space="preserve"> demand reduction</w:t>
      </w:r>
    </w:p>
    <w:p w14:paraId="1FB18F5E" w14:textId="77777777" w:rsidR="008736D9" w:rsidRPr="008736D9" w:rsidRDefault="008736D9" w:rsidP="008736D9">
      <w:pPr>
        <w:numPr>
          <w:ilvl w:val="0"/>
          <w:numId w:val="12"/>
        </w:numPr>
        <w:spacing w:after="160"/>
        <w:contextualSpacing/>
        <w:rPr>
          <w:rFonts w:ascii="Calibri" w:eastAsia="Calibri" w:hAnsi="Calibri" w:cs="Arial"/>
        </w:rPr>
      </w:pPr>
      <w:r w:rsidRPr="008736D9">
        <w:rPr>
          <w:rFonts w:ascii="Calibri" w:eastAsia="Calibri" w:hAnsi="Calibri" w:cs="Arial"/>
        </w:rPr>
        <w:t>Produce demand profiles for gas and electricity demand at network nodes</w:t>
      </w:r>
    </w:p>
    <w:p w14:paraId="7D593D03" w14:textId="55275CA0" w:rsidR="00B04C1B" w:rsidRDefault="00B04C1B" w:rsidP="008736D9">
      <w:pPr>
        <w:spacing w:after="160"/>
        <w:rPr>
          <w:rFonts w:ascii="Calibri" w:eastAsia="Calibri" w:hAnsi="Calibri" w:cs="Arial"/>
        </w:rPr>
      </w:pPr>
      <w:commentRangeStart w:id="36"/>
      <w:commentRangeEnd w:id="36"/>
    </w:p>
    <w:p w14:paraId="79D5BF9E" w14:textId="2299FD3A" w:rsidR="008736D9" w:rsidRDefault="008736D9" w:rsidP="008736D9">
      <w:pPr>
        <w:spacing w:after="160"/>
        <w:rPr>
          <w:rFonts w:ascii="Calibri" w:eastAsia="Calibri" w:hAnsi="Calibri" w:cs="Arial"/>
        </w:rPr>
      </w:pPr>
      <w:r w:rsidRPr="008736D9">
        <w:rPr>
          <w:rFonts w:ascii="Calibri" w:eastAsia="Calibri" w:hAnsi="Calibri" w:cs="Arial"/>
        </w:rPr>
        <w:t xml:space="preserve">This approach will allow </w:t>
      </w:r>
      <w:r w:rsidR="006878AB">
        <w:rPr>
          <w:rFonts w:ascii="Calibri" w:eastAsia="Calibri" w:hAnsi="Calibri" w:cs="Arial"/>
        </w:rPr>
        <w:t xml:space="preserve">the </w:t>
      </w:r>
      <w:r w:rsidRPr="008736D9">
        <w:rPr>
          <w:rFonts w:ascii="Calibri" w:eastAsia="Calibri" w:hAnsi="Calibri" w:cs="Arial"/>
        </w:rPr>
        <w:t xml:space="preserve">demand profile at each </w:t>
      </w:r>
      <w:r w:rsidR="006878AB">
        <w:rPr>
          <w:rFonts w:ascii="Calibri" w:eastAsia="Calibri" w:hAnsi="Calibri" w:cs="Arial"/>
        </w:rPr>
        <w:t xml:space="preserve">network end-point supply </w:t>
      </w:r>
      <w:r w:rsidRPr="008736D9">
        <w:rPr>
          <w:rFonts w:ascii="Calibri" w:eastAsia="Calibri" w:hAnsi="Calibri" w:cs="Arial"/>
        </w:rPr>
        <w:t>node</w:t>
      </w:r>
      <w:r w:rsidR="006878AB">
        <w:rPr>
          <w:rFonts w:ascii="Calibri" w:eastAsia="Calibri" w:hAnsi="Calibri" w:cs="Arial"/>
        </w:rPr>
        <w:t xml:space="preserve"> to be estimated</w:t>
      </w:r>
      <w:r w:rsidR="00061A19">
        <w:rPr>
          <w:rFonts w:ascii="Calibri" w:eastAsia="Calibri" w:hAnsi="Calibri" w:cs="Arial"/>
        </w:rPr>
        <w:t>. Because</w:t>
      </w:r>
      <w:r w:rsidRPr="008736D9">
        <w:rPr>
          <w:rFonts w:ascii="Calibri" w:eastAsia="Calibri" w:hAnsi="Calibri" w:cs="Arial"/>
        </w:rPr>
        <w:t xml:space="preserve"> information</w:t>
      </w:r>
      <w:r w:rsidR="00061A19">
        <w:rPr>
          <w:rFonts w:ascii="Calibri" w:eastAsia="Calibri" w:hAnsi="Calibri" w:cs="Arial"/>
        </w:rPr>
        <w:t xml:space="preserve"> about the customers attached to each network end-point</w:t>
      </w:r>
      <w:r w:rsidR="00945752">
        <w:rPr>
          <w:rFonts w:ascii="Calibri" w:eastAsia="Calibri" w:hAnsi="Calibri" w:cs="Arial"/>
        </w:rPr>
        <w:t xml:space="preserve"> is retained</w:t>
      </w:r>
      <w:r w:rsidRPr="008736D9">
        <w:rPr>
          <w:rFonts w:ascii="Calibri" w:eastAsia="Calibri" w:hAnsi="Calibri" w:cs="Arial"/>
        </w:rPr>
        <w:t xml:space="preserve">, assumptions </w:t>
      </w:r>
      <w:r w:rsidR="00945752">
        <w:rPr>
          <w:rFonts w:ascii="Calibri" w:eastAsia="Calibri" w:hAnsi="Calibri" w:cs="Arial"/>
        </w:rPr>
        <w:t xml:space="preserve">can be made </w:t>
      </w:r>
      <w:r w:rsidRPr="008736D9">
        <w:rPr>
          <w:rFonts w:ascii="Calibri" w:eastAsia="Calibri" w:hAnsi="Calibri" w:cs="Arial"/>
        </w:rPr>
        <w:t xml:space="preserve">for how the heating needs of these consumers will change </w:t>
      </w:r>
      <w:r w:rsidR="00C17400">
        <w:rPr>
          <w:rFonts w:ascii="Calibri" w:eastAsia="Calibri" w:hAnsi="Calibri" w:cs="Arial"/>
        </w:rPr>
        <w:t>during the near time-horizon</w:t>
      </w:r>
      <w:r w:rsidRPr="008736D9">
        <w:rPr>
          <w:rFonts w:ascii="Calibri" w:eastAsia="Calibri" w:hAnsi="Calibri" w:cs="Arial"/>
        </w:rPr>
        <w:t xml:space="preserve"> decarbonisation </w:t>
      </w:r>
      <w:r w:rsidR="00BE6E93">
        <w:rPr>
          <w:rFonts w:ascii="Calibri" w:eastAsia="Calibri" w:hAnsi="Calibri" w:cs="Arial"/>
        </w:rPr>
        <w:t>period.</w:t>
      </w:r>
      <w:r w:rsidRPr="008736D9">
        <w:rPr>
          <w:rFonts w:ascii="Calibri" w:eastAsia="Calibri" w:hAnsi="Calibri" w:cs="Arial"/>
        </w:rPr>
        <w:t xml:space="preserve"> From this</w:t>
      </w:r>
      <w:r w:rsidR="00BE6E93">
        <w:rPr>
          <w:rFonts w:ascii="Calibri" w:eastAsia="Calibri" w:hAnsi="Calibri" w:cs="Arial"/>
        </w:rPr>
        <w:t>,</w:t>
      </w:r>
      <w:r w:rsidRPr="008736D9">
        <w:rPr>
          <w:rFonts w:ascii="Calibri" w:eastAsia="Calibri" w:hAnsi="Calibri" w:cs="Arial"/>
        </w:rPr>
        <w:t xml:space="preserve"> demand profiles at the network nodes </w:t>
      </w:r>
      <w:r w:rsidR="00BE6E93">
        <w:rPr>
          <w:rFonts w:ascii="Calibri" w:eastAsia="Calibri" w:hAnsi="Calibri" w:cs="Arial"/>
        </w:rPr>
        <w:t xml:space="preserve">can be synthesised </w:t>
      </w:r>
      <w:r w:rsidR="00E9365B">
        <w:rPr>
          <w:rFonts w:ascii="Calibri" w:eastAsia="Calibri" w:hAnsi="Calibri" w:cs="Arial"/>
        </w:rPr>
        <w:t>and supplied as</w:t>
      </w:r>
      <w:r w:rsidRPr="008736D9">
        <w:rPr>
          <w:rFonts w:ascii="Calibri" w:eastAsia="Calibri" w:hAnsi="Calibri" w:cs="Arial"/>
        </w:rPr>
        <w:t xml:space="preserve"> inputs to the integrated systems model </w:t>
      </w:r>
      <w:r w:rsidR="00E9365B">
        <w:rPr>
          <w:rFonts w:ascii="Calibri" w:eastAsia="Calibri" w:hAnsi="Calibri" w:cs="Arial"/>
        </w:rPr>
        <w:t>for analysing</w:t>
      </w:r>
      <w:r w:rsidRPr="008736D9">
        <w:rPr>
          <w:rFonts w:ascii="Calibri" w:eastAsia="Calibri" w:hAnsi="Calibri" w:cs="Arial"/>
        </w:rPr>
        <w:t xml:space="preserve"> the decarbonisation scenarios. </w:t>
      </w:r>
    </w:p>
    <w:p w14:paraId="6FA43599" w14:textId="0B95531E" w:rsidR="00782F43" w:rsidRDefault="00782F43">
      <w:pPr>
        <w:spacing w:after="160"/>
        <w:rPr>
          <w:rFonts w:ascii="Calibri" w:eastAsia="Calibri" w:hAnsi="Calibri" w:cs="Arial"/>
        </w:rPr>
      </w:pPr>
    </w:p>
    <w:p w14:paraId="0BC2E2B5" w14:textId="227A56D2" w:rsidR="0044143F" w:rsidRDefault="00925B81" w:rsidP="00034628">
      <w:pPr>
        <w:pStyle w:val="Heading3"/>
      </w:pPr>
      <w:r>
        <w:t>Notes on Supplementary Datasets</w:t>
      </w:r>
    </w:p>
    <w:p w14:paraId="3BF6C13A" w14:textId="77777777" w:rsidR="00034628" w:rsidRDefault="00034628" w:rsidP="009C17D3"/>
    <w:p w14:paraId="1AAF8180" w14:textId="51AC5A85" w:rsidR="009C17D3" w:rsidRDefault="009C17D3" w:rsidP="009C17D3">
      <w:r>
        <w:t xml:space="preserve">Supplementary data for the gas network </w:t>
      </w:r>
      <w:r w:rsidR="00F25F4A">
        <w:t>are</w:t>
      </w:r>
      <w:r>
        <w:t xml:space="preserve"> limited. </w:t>
      </w:r>
      <w:r w:rsidR="0070181E">
        <w:t xml:space="preserve">Gas node supply points </w:t>
      </w:r>
      <w:r w:rsidR="00F21BEF">
        <w:t>in the North of Tyne IES project model</w:t>
      </w:r>
      <w:r w:rsidR="009A0112">
        <w:t>s</w:t>
      </w:r>
      <w:r w:rsidR="00F21BEF">
        <w:t xml:space="preserve"> </w:t>
      </w:r>
      <w:r w:rsidR="0070181E">
        <w:t xml:space="preserve">are </w:t>
      </w:r>
      <w:r w:rsidR="009A0112">
        <w:t xml:space="preserve">at </w:t>
      </w:r>
      <w:r w:rsidR="0070181E">
        <w:t>3</w:t>
      </w:r>
      <w:r w:rsidR="007F5FCD">
        <w:t>8</w:t>
      </w:r>
      <w:r w:rsidR="0070181E">
        <w:t xml:space="preserve"> or 19barg</w:t>
      </w:r>
      <w:r w:rsidR="009A0112">
        <w:t xml:space="preserve"> and supply a wide population area, and </w:t>
      </w:r>
      <w:r w:rsidR="00F25F4A">
        <w:t>it is not known</w:t>
      </w:r>
      <w:r>
        <w:t xml:space="preserve"> </w:t>
      </w:r>
      <w:r w:rsidR="009A0112">
        <w:t xml:space="preserve">specifically </w:t>
      </w:r>
      <w:r>
        <w:t xml:space="preserve">which geographic regions, postcodes, or customers are supplied from </w:t>
      </w:r>
      <w:r w:rsidR="009A0112">
        <w:t>each</w:t>
      </w:r>
      <w:r>
        <w:t xml:space="preserve"> </w:t>
      </w:r>
      <w:r w:rsidR="00F25F4A">
        <w:t xml:space="preserve">gas supply </w:t>
      </w:r>
      <w:r>
        <w:t>node</w:t>
      </w:r>
      <w:r w:rsidR="0070181E">
        <w:t xml:space="preserve">. </w:t>
      </w:r>
      <w:r w:rsidR="009A0112">
        <w:t xml:space="preserve">However, </w:t>
      </w:r>
      <w:commentRangeStart w:id="37"/>
      <w:commentRangeEnd w:id="37"/>
      <w:r>
        <w:t xml:space="preserve">for </w:t>
      </w:r>
      <w:r w:rsidR="009A0112">
        <w:t>each LSOA</w:t>
      </w:r>
      <w:r>
        <w:t xml:space="preserve"> the number of customers not connected to the gas network, and what proportion of these customers are </w:t>
      </w:r>
      <w:r w:rsidR="009A0112">
        <w:t xml:space="preserve">on </w:t>
      </w:r>
      <w:r>
        <w:t>electric</w:t>
      </w:r>
      <w:r w:rsidR="009A0112">
        <w:t>al supply</w:t>
      </w:r>
      <w:r>
        <w:t xml:space="preserve"> only, or have a solid fuel such as oil for heating</w:t>
      </w:r>
      <w:r w:rsidR="009A0112">
        <w:t>, is known</w:t>
      </w:r>
      <w:r>
        <w:t>.</w:t>
      </w:r>
    </w:p>
    <w:p w14:paraId="40B044AA" w14:textId="77777777" w:rsidR="00650461" w:rsidRDefault="00650461" w:rsidP="009C17D3"/>
    <w:p w14:paraId="4082529A" w14:textId="77777777" w:rsidR="001D2736" w:rsidRDefault="00650461" w:rsidP="009C17D3">
      <w:r>
        <w:t>Additional</w:t>
      </w:r>
      <w:r w:rsidR="009C17D3">
        <w:t xml:space="preserve"> supplementary sources could be included here</w:t>
      </w:r>
      <w:r w:rsidR="00034628">
        <w:t xml:space="preserve"> to build up a picture of the characteristics of consumers supplied by the networks, and hence inform decarbonisation choices and decarbonised demand profiles. </w:t>
      </w:r>
      <w:commentRangeStart w:id="38"/>
      <w:commentRangeEnd w:id="38"/>
    </w:p>
    <w:p w14:paraId="546E0C48" w14:textId="77777777" w:rsidR="001D2736" w:rsidRDefault="001D2736" w:rsidP="009C17D3"/>
    <w:p w14:paraId="7294E76D" w14:textId="77777777" w:rsidR="001D2736" w:rsidRDefault="001D2736" w:rsidP="009C17D3"/>
    <w:p w14:paraId="0C8CD9BE" w14:textId="77777777" w:rsidR="001D2736" w:rsidRDefault="001D2736" w:rsidP="009C17D3"/>
    <w:p w14:paraId="5A07D17B" w14:textId="557F37CF" w:rsidR="009C17D3" w:rsidRDefault="009C17D3" w:rsidP="009C17D3"/>
    <w:p w14:paraId="4FC484B3" w14:textId="77777777" w:rsidR="009C17D3" w:rsidRDefault="009C17D3" w:rsidP="009C17D3"/>
    <w:p w14:paraId="1036137C" w14:textId="4BADF787" w:rsidR="00A0065E" w:rsidRDefault="00A0065E" w:rsidP="00A0065E">
      <w:pPr>
        <w:pStyle w:val="Caption"/>
        <w:keepNext/>
      </w:pPr>
      <w:r>
        <w:lastRenderedPageBreak/>
        <w:t xml:space="preserve">Table </w:t>
      </w:r>
      <w:r>
        <w:fldChar w:fldCharType="begin"/>
      </w:r>
      <w:r>
        <w:instrText>SEQ Table \* ARABIC</w:instrText>
      </w:r>
      <w:r>
        <w:fldChar w:fldCharType="separate"/>
      </w:r>
      <w:r>
        <w:rPr>
          <w:noProof/>
        </w:rPr>
        <w:t>5</w:t>
      </w:r>
      <w:r>
        <w:fldChar w:fldCharType="end"/>
      </w:r>
      <w:r>
        <w:t xml:space="preserve"> </w:t>
      </w:r>
      <w:r w:rsidR="00BB774E">
        <w:t>–</w:t>
      </w:r>
      <w:r>
        <w:t xml:space="preserve"> </w:t>
      </w:r>
      <w:r w:rsidR="00BB774E">
        <w:t xml:space="preserve">Contents </w:t>
      </w:r>
      <w:r w:rsidR="00906928">
        <w:t>of s</w:t>
      </w:r>
      <w:r>
        <w:t>upplementary datasets</w:t>
      </w:r>
    </w:p>
    <w:tbl>
      <w:tblPr>
        <w:tblStyle w:val="TableGrid"/>
        <w:tblW w:w="5000" w:type="pct"/>
        <w:tblLook w:val="06A0" w:firstRow="1" w:lastRow="0" w:firstColumn="1" w:lastColumn="0" w:noHBand="1" w:noVBand="1"/>
      </w:tblPr>
      <w:tblGrid>
        <w:gridCol w:w="3002"/>
        <w:gridCol w:w="3008"/>
        <w:gridCol w:w="3006"/>
      </w:tblGrid>
      <w:tr w:rsidR="009C17D3" w14:paraId="095DFF6C" w14:textId="77777777" w:rsidTr="00A0065E">
        <w:tc>
          <w:tcPr>
            <w:tcW w:w="1665" w:type="pct"/>
          </w:tcPr>
          <w:p w14:paraId="025E3C29" w14:textId="77777777" w:rsidR="009C17D3" w:rsidRPr="00285868" w:rsidRDefault="009C17D3" w:rsidP="00650461">
            <w:pPr>
              <w:rPr>
                <w:b/>
                <w:bCs/>
              </w:rPr>
            </w:pPr>
            <w:r w:rsidRPr="00285868">
              <w:rPr>
                <w:b/>
                <w:bCs/>
              </w:rPr>
              <w:t>Gas Network</w:t>
            </w:r>
          </w:p>
        </w:tc>
        <w:tc>
          <w:tcPr>
            <w:tcW w:w="1668" w:type="pct"/>
          </w:tcPr>
          <w:p w14:paraId="7436A890" w14:textId="77777777" w:rsidR="009C17D3" w:rsidRPr="00285868" w:rsidRDefault="009C17D3" w:rsidP="00650461">
            <w:pPr>
              <w:rPr>
                <w:b/>
                <w:bCs/>
              </w:rPr>
            </w:pPr>
            <w:r w:rsidRPr="00285868">
              <w:rPr>
                <w:b/>
                <w:bCs/>
              </w:rPr>
              <w:t>Electricity Network</w:t>
            </w:r>
          </w:p>
        </w:tc>
        <w:tc>
          <w:tcPr>
            <w:tcW w:w="1667" w:type="pct"/>
          </w:tcPr>
          <w:p w14:paraId="6FED9AF1" w14:textId="77777777" w:rsidR="009C17D3" w:rsidRPr="00285868" w:rsidRDefault="009C17D3" w:rsidP="00650461">
            <w:pPr>
              <w:rPr>
                <w:b/>
                <w:bCs/>
              </w:rPr>
            </w:pPr>
            <w:r>
              <w:rPr>
                <w:b/>
                <w:bCs/>
              </w:rPr>
              <w:t>General</w:t>
            </w:r>
          </w:p>
        </w:tc>
      </w:tr>
      <w:tr w:rsidR="009C17D3" w14:paraId="4A5BC087" w14:textId="77777777" w:rsidTr="00A0065E">
        <w:tc>
          <w:tcPr>
            <w:tcW w:w="1665" w:type="pct"/>
          </w:tcPr>
          <w:p w14:paraId="761C8D0D" w14:textId="11690E7B" w:rsidR="009C17D3" w:rsidRDefault="009C17D3" w:rsidP="00650461">
            <w:r w:rsidRPr="008563A4">
              <w:t>Percentage of customers not on the gas network, per LSOA</w:t>
            </w:r>
            <w:r w:rsidR="006E7C12">
              <w:rPr>
                <w:rStyle w:val="FootnoteReference"/>
              </w:rPr>
              <w:footnoteReference w:id="20"/>
            </w:r>
            <w:r w:rsidR="00424620">
              <w:rPr>
                <w:rStyle w:val="FootnoteReference"/>
              </w:rPr>
              <w:footnoteReference w:id="21"/>
            </w:r>
          </w:p>
          <w:p w14:paraId="25399FD1" w14:textId="77777777" w:rsidR="009C17D3" w:rsidRDefault="009C17D3" w:rsidP="00650461"/>
          <w:p w14:paraId="28AF700F" w14:textId="7AEB5398" w:rsidR="009C17D3" w:rsidRPr="008563A4" w:rsidRDefault="00C24F9C" w:rsidP="00650461">
            <w:pPr>
              <w:rPr>
                <w:rFonts w:eastAsiaTheme="minorEastAsia"/>
              </w:rPr>
            </w:pPr>
            <w:r>
              <w:t>The non-gas</w:t>
            </w:r>
            <w:r w:rsidR="009C17D3">
              <w:t xml:space="preserve"> fuel source used for heating</w:t>
            </w:r>
          </w:p>
          <w:p w14:paraId="6D6ABC06" w14:textId="77777777" w:rsidR="009C17D3" w:rsidRDefault="009C17D3" w:rsidP="00650461">
            <w:pPr>
              <w:spacing w:line="259" w:lineRule="auto"/>
              <w:ind w:left="-360"/>
            </w:pPr>
          </w:p>
          <w:p w14:paraId="32BC2472" w14:textId="77777777" w:rsidR="009C17D3" w:rsidRDefault="009C17D3" w:rsidP="00650461">
            <w:pPr>
              <w:spacing w:line="259" w:lineRule="auto"/>
              <w:ind w:left="-360"/>
            </w:pPr>
          </w:p>
          <w:p w14:paraId="76CF0366" w14:textId="77777777" w:rsidR="009C17D3" w:rsidRDefault="009C17D3" w:rsidP="00650461"/>
        </w:tc>
        <w:tc>
          <w:tcPr>
            <w:tcW w:w="1668" w:type="pct"/>
          </w:tcPr>
          <w:p w14:paraId="183E0B98" w14:textId="56440467" w:rsidR="00C95EED" w:rsidRDefault="00C95EED" w:rsidP="00C95EED">
            <w:pPr>
              <w:spacing w:line="259" w:lineRule="auto"/>
            </w:pPr>
            <w:r>
              <w:t>ELEXON/MPAN customer demand profiles</w:t>
            </w:r>
          </w:p>
          <w:p w14:paraId="3A743C67" w14:textId="77777777" w:rsidR="00C95EED" w:rsidRDefault="00C95EED" w:rsidP="00650461">
            <w:pPr>
              <w:spacing w:line="259" w:lineRule="auto"/>
            </w:pPr>
          </w:p>
          <w:p w14:paraId="7EC26606" w14:textId="695931CA" w:rsidR="009C17D3" w:rsidRDefault="009C17D3" w:rsidP="00650461">
            <w:pPr>
              <w:spacing w:line="259" w:lineRule="auto"/>
            </w:pPr>
            <w:r>
              <w:t>Total number of customers</w:t>
            </w:r>
            <w:r w:rsidR="00B96255">
              <w:t xml:space="preserve"> supplied by each</w:t>
            </w:r>
            <w:r>
              <w:t xml:space="preserve"> primary substation</w:t>
            </w:r>
          </w:p>
          <w:p w14:paraId="3569AD5F" w14:textId="77777777" w:rsidR="00C24F9C" w:rsidRDefault="00C24F9C" w:rsidP="00650461">
            <w:pPr>
              <w:spacing w:line="259" w:lineRule="auto"/>
            </w:pPr>
          </w:p>
          <w:p w14:paraId="02D0EBB2" w14:textId="0610D25F" w:rsidR="009C17D3" w:rsidRDefault="009C17D3" w:rsidP="00650461">
            <w:pPr>
              <w:spacing w:line="259" w:lineRule="auto"/>
            </w:pPr>
            <w:r>
              <w:t>Number of</w:t>
            </w:r>
            <w:r w:rsidR="00B96255">
              <w:t xml:space="preserve"> customers per </w:t>
            </w:r>
            <w:r w:rsidR="002F307E">
              <w:t>ELEXON</w:t>
            </w:r>
            <w:r w:rsidR="00C95EED">
              <w:t xml:space="preserve">/MPAN </w:t>
            </w:r>
            <w:r w:rsidR="00FB683F">
              <w:t xml:space="preserve">profile </w:t>
            </w:r>
            <w:r w:rsidR="002F307E">
              <w:t xml:space="preserve">class supplied </w:t>
            </w:r>
            <w:r w:rsidR="00B96255">
              <w:t>by</w:t>
            </w:r>
            <w:r w:rsidR="002F307E">
              <w:t xml:space="preserve"> each</w:t>
            </w:r>
            <w:r>
              <w:t xml:space="preserve"> primary substation</w:t>
            </w:r>
            <w:r w:rsidR="00C95EED">
              <w:rPr>
                <w:rStyle w:val="FootnoteReference"/>
              </w:rPr>
              <w:footnoteReference w:id="22"/>
            </w:r>
          </w:p>
          <w:p w14:paraId="02A24B80" w14:textId="77777777" w:rsidR="002F307E" w:rsidRDefault="002F307E" w:rsidP="00650461">
            <w:pPr>
              <w:spacing w:line="259" w:lineRule="auto"/>
            </w:pPr>
          </w:p>
          <w:p w14:paraId="760A192E" w14:textId="5FBF6223" w:rsidR="00B96255" w:rsidRDefault="00B96255" w:rsidP="00034628">
            <w:pPr>
              <w:spacing w:line="259" w:lineRule="auto"/>
            </w:pPr>
            <w:r>
              <w:t xml:space="preserve">Regional average annual energy consumption per ELEXON/MPAN </w:t>
            </w:r>
            <w:r w:rsidR="00660F49">
              <w:t>classification</w:t>
            </w:r>
            <w:r w:rsidR="0081148B">
              <w:rPr>
                <w:rStyle w:val="FootnoteReference"/>
              </w:rPr>
              <w:footnoteReference w:id="23"/>
            </w:r>
          </w:p>
          <w:p w14:paraId="46C7CC86" w14:textId="77777777" w:rsidR="00B96255" w:rsidRDefault="00B96255" w:rsidP="00034628">
            <w:pPr>
              <w:spacing w:line="259" w:lineRule="auto"/>
            </w:pPr>
          </w:p>
          <w:p w14:paraId="09361E9A" w14:textId="46B36C60" w:rsidR="00B96255" w:rsidRDefault="00B96255" w:rsidP="00034628">
            <w:pPr>
              <w:spacing w:line="259" w:lineRule="auto"/>
            </w:pPr>
            <w:r>
              <w:t>Peak demand recorded at each primary substation</w:t>
            </w:r>
            <w:r w:rsidR="0081148B">
              <w:t xml:space="preserve"> for 2017 and 2018</w:t>
            </w:r>
            <w:r w:rsidR="0081148B">
              <w:rPr>
                <w:rStyle w:val="FootnoteReference"/>
              </w:rPr>
              <w:footnoteReference w:id="24"/>
            </w:r>
          </w:p>
          <w:p w14:paraId="597D6C11" w14:textId="77777777" w:rsidR="00B96255" w:rsidRDefault="00B96255" w:rsidP="00034628">
            <w:pPr>
              <w:spacing w:line="259" w:lineRule="auto"/>
            </w:pPr>
          </w:p>
          <w:p w14:paraId="5F9DAE63" w14:textId="7A117634" w:rsidR="00B96255" w:rsidRDefault="0081148B" w:rsidP="00034628">
            <w:pPr>
              <w:spacing w:line="259" w:lineRule="auto"/>
            </w:pPr>
            <w:r>
              <w:t>Total annual consumption for each primary substation for 2017 and 2018</w:t>
            </w:r>
            <w:r w:rsidR="00DB50C3">
              <w:rPr>
                <w:rStyle w:val="FootnoteReference"/>
              </w:rPr>
              <w:footnoteReference w:id="25"/>
            </w:r>
          </w:p>
        </w:tc>
        <w:tc>
          <w:tcPr>
            <w:tcW w:w="1667" w:type="pct"/>
          </w:tcPr>
          <w:p w14:paraId="5E60E28A" w14:textId="6258D48B" w:rsidR="009C17D3" w:rsidRDefault="009C17D3" w:rsidP="00650461">
            <w:r>
              <w:t>Geographical boundaries (as polygons) of Output Areas</w:t>
            </w:r>
          </w:p>
          <w:p w14:paraId="6FAB041D" w14:textId="77777777" w:rsidR="007B519E" w:rsidRDefault="007B519E" w:rsidP="00650461"/>
          <w:p w14:paraId="45DFC27E" w14:textId="6E542015" w:rsidR="009C17D3" w:rsidRDefault="009C17D3" w:rsidP="00650461">
            <w:r>
              <w:t>Output Area Classification</w:t>
            </w:r>
            <w:r w:rsidR="000C1E1F">
              <w:rPr>
                <w:rStyle w:val="FootnoteReference"/>
              </w:rPr>
              <w:footnoteReference w:id="26"/>
            </w:r>
          </w:p>
          <w:p w14:paraId="6A027073" w14:textId="77777777" w:rsidR="00BE203D" w:rsidRDefault="00BE203D" w:rsidP="00650461"/>
          <w:p w14:paraId="762612EC" w14:textId="5DCAA906" w:rsidR="009C17D3" w:rsidRDefault="00CB7498" w:rsidP="00650461">
            <w:r>
              <w:t>Housing</w:t>
            </w:r>
            <w:r w:rsidR="009C17D3">
              <w:t xml:space="preserve"> stock</w:t>
            </w:r>
            <w:r>
              <w:rPr>
                <w:rStyle w:val="FootnoteReference"/>
              </w:rPr>
              <w:footnoteReference w:id="27"/>
            </w:r>
          </w:p>
          <w:p w14:paraId="690A826A" w14:textId="190C91D1" w:rsidR="00BE203D" w:rsidRDefault="00BE203D" w:rsidP="00034628"/>
          <w:p w14:paraId="40D8BFE0" w14:textId="77777777" w:rsidR="003C26B9" w:rsidRDefault="003C26B9" w:rsidP="003C26B9">
            <w:r>
              <w:t>EPC Rating of Domestic and Non-Domestic Buildings</w:t>
            </w:r>
          </w:p>
          <w:p w14:paraId="1242C67C" w14:textId="5645B8EF" w:rsidR="003C26B9" w:rsidRDefault="003C26B9" w:rsidP="00034628">
            <w:r>
              <w:rPr>
                <w:rStyle w:val="FootnoteReference"/>
              </w:rPr>
              <w:footnoteReference w:id="28"/>
            </w:r>
            <w:r>
              <w:t xml:space="preserve"> </w:t>
            </w:r>
          </w:p>
          <w:p w14:paraId="79788571" w14:textId="77777777" w:rsidR="003C26B9" w:rsidRDefault="003C26B9" w:rsidP="00034628"/>
          <w:p w14:paraId="2C523133" w14:textId="78C5A5BA" w:rsidR="009C17D3" w:rsidRDefault="009C17D3" w:rsidP="00034628">
            <w:r>
              <w:t xml:space="preserve">Fuel </w:t>
            </w:r>
            <w:r w:rsidR="00BE203D">
              <w:t>p</w:t>
            </w:r>
            <w:r>
              <w:t>overty</w:t>
            </w:r>
            <w:r w:rsidR="00BE203D">
              <w:t xml:space="preserve"> </w:t>
            </w:r>
            <w:r w:rsidR="00C10BAF">
              <w:t>statistics</w:t>
            </w:r>
            <w:r w:rsidR="00C10BAF">
              <w:rPr>
                <w:rStyle w:val="FootnoteReference"/>
              </w:rPr>
              <w:footnoteReference w:id="29"/>
            </w:r>
          </w:p>
          <w:p w14:paraId="5173BD4A" w14:textId="569E2B16" w:rsidR="00EA52BE" w:rsidRDefault="00EA52BE" w:rsidP="00034628"/>
          <w:p w14:paraId="0CE7D64B" w14:textId="13BEA567" w:rsidR="00EA52BE" w:rsidRDefault="00EA52BE" w:rsidP="00034628">
            <w:r>
              <w:t>Census statistics reported by OA</w:t>
            </w:r>
            <w:r w:rsidR="005B6A41">
              <w:t xml:space="preserve">, </w:t>
            </w:r>
            <w:r w:rsidR="00D559E1">
              <w:t xml:space="preserve">number of households, </w:t>
            </w:r>
            <w:r w:rsidR="005B6A41">
              <w:t xml:space="preserve">including </w:t>
            </w:r>
            <w:r w:rsidR="006A20FE">
              <w:t>central heating type, number of bedrooms etc</w:t>
            </w:r>
            <w:r w:rsidR="00517AC9">
              <w:rPr>
                <w:rStyle w:val="FootnoteReference"/>
              </w:rPr>
              <w:footnoteReference w:id="30"/>
            </w:r>
            <w:r w:rsidR="00023145">
              <w:t xml:space="preserve"> and other statistics</w:t>
            </w:r>
            <w:r w:rsidR="00023145">
              <w:rPr>
                <w:rStyle w:val="FootnoteReference"/>
              </w:rPr>
              <w:footnoteReference w:id="31"/>
            </w:r>
          </w:p>
          <w:p w14:paraId="05666D4A" w14:textId="39F925AF" w:rsidR="00EA52BE" w:rsidRDefault="00EA52BE" w:rsidP="00034628"/>
          <w:p w14:paraId="2627822B" w14:textId="2A31A62D" w:rsidR="00376BA7" w:rsidRDefault="00067426" w:rsidP="00034628">
            <w:r>
              <w:t>Benefit c</w:t>
            </w:r>
            <w:r w:rsidR="00376BA7">
              <w:t>la</w:t>
            </w:r>
            <w:r w:rsidR="001D2736">
              <w:t>i</w:t>
            </w:r>
            <w:r w:rsidR="00376BA7">
              <w:t>mant count</w:t>
            </w:r>
            <w:r w:rsidR="00083526">
              <w:rPr>
                <w:rStyle w:val="FootnoteReference"/>
              </w:rPr>
              <w:footnoteReference w:id="32"/>
            </w:r>
          </w:p>
          <w:p w14:paraId="19AB15F9" w14:textId="77777777" w:rsidR="00D559E1" w:rsidRDefault="00D559E1" w:rsidP="00034628"/>
          <w:p w14:paraId="0C93549E" w14:textId="50925E2C" w:rsidR="00D559E1" w:rsidRDefault="00D559E1" w:rsidP="00034628">
            <w:r>
              <w:t>Index of Multiple Deprivation</w:t>
            </w:r>
            <w:r w:rsidR="00783221">
              <w:rPr>
                <w:rStyle w:val="FootnoteReference"/>
              </w:rPr>
              <w:footnoteReference w:id="33"/>
            </w:r>
          </w:p>
          <w:p w14:paraId="32D7FA03" w14:textId="77777777" w:rsidR="00067426" w:rsidRDefault="00067426" w:rsidP="00034628"/>
          <w:p w14:paraId="4CB78A8A" w14:textId="2753BF8E" w:rsidR="00067426" w:rsidRDefault="00067426" w:rsidP="00034628">
            <w:r>
              <w:t>Rural-urban classification</w:t>
            </w:r>
            <w:r w:rsidR="00595DBB">
              <w:rPr>
                <w:rStyle w:val="FootnoteReference"/>
              </w:rPr>
              <w:footnoteReference w:id="34"/>
            </w:r>
          </w:p>
          <w:p w14:paraId="55F8F1A9" w14:textId="6836479E" w:rsidR="00EA52BE" w:rsidRDefault="00EA52BE" w:rsidP="00034628"/>
        </w:tc>
      </w:tr>
    </w:tbl>
    <w:p w14:paraId="12A8FC5E" w14:textId="09FA7F8D" w:rsidR="004153FC" w:rsidRDefault="007A57BD" w:rsidP="008736D9">
      <w:pPr>
        <w:spacing w:after="160"/>
        <w:rPr>
          <w:rFonts w:ascii="Calibri" w:eastAsia="Calibri" w:hAnsi="Calibri" w:cs="Arial"/>
        </w:rPr>
      </w:pPr>
      <w:r>
        <w:rPr>
          <w:rFonts w:ascii="Calibri" w:eastAsia="Calibri" w:hAnsi="Calibri" w:cs="Arial"/>
        </w:rPr>
        <w:t xml:space="preserve"> </w:t>
      </w:r>
    </w:p>
    <w:p w14:paraId="69FC0110" w14:textId="77777777" w:rsidR="004153FC" w:rsidRDefault="004153FC">
      <w:pPr>
        <w:spacing w:after="160"/>
        <w:rPr>
          <w:rFonts w:ascii="Calibri" w:eastAsia="Calibri" w:hAnsi="Calibri" w:cs="Arial"/>
        </w:rPr>
      </w:pPr>
      <w:r>
        <w:rPr>
          <w:rFonts w:ascii="Calibri" w:eastAsia="Calibri" w:hAnsi="Calibri" w:cs="Arial"/>
        </w:rPr>
        <w:br w:type="page"/>
      </w:r>
    </w:p>
    <w:p w14:paraId="48E811AA" w14:textId="60DD80CA" w:rsidR="007A57BD" w:rsidRDefault="004153FC" w:rsidP="008736D9">
      <w:pPr>
        <w:spacing w:after="160"/>
        <w:rPr>
          <w:rFonts w:ascii="Calibri" w:eastAsia="Calibri" w:hAnsi="Calibri" w:cs="Arial"/>
        </w:rPr>
      </w:pPr>
      <w:r>
        <w:rPr>
          <w:noProof/>
          <w:lang w:val="en-US"/>
        </w:rPr>
        <w:lastRenderedPageBreak/>
        <w:drawing>
          <wp:inline distT="0" distB="0" distL="0" distR="0" wp14:anchorId="5E17C8BA" wp14:editId="292DE601">
            <wp:extent cx="4762500" cy="2827020"/>
            <wp:effectExtent l="0" t="0" r="0" b="0"/>
            <wp:docPr id="1" name="Picture 1" descr="map-2011-g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2011-geo-typ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827020"/>
                    </a:xfrm>
                    <a:prstGeom prst="rect">
                      <a:avLst/>
                    </a:prstGeom>
                    <a:noFill/>
                    <a:ln>
                      <a:noFill/>
                    </a:ln>
                  </pic:spPr>
                </pic:pic>
              </a:graphicData>
            </a:graphic>
          </wp:inline>
        </w:drawing>
      </w:r>
    </w:p>
    <w:p w14:paraId="24103BB0" w14:textId="77777777" w:rsidR="00C1638B" w:rsidRDefault="00C1638B" w:rsidP="008736D9">
      <w:pPr>
        <w:spacing w:after="160"/>
        <w:rPr>
          <w:rFonts w:ascii="Calibri" w:eastAsia="Calibri" w:hAnsi="Calibri" w:cs="Arial"/>
        </w:rPr>
      </w:pPr>
    </w:p>
    <w:p w14:paraId="195F0C4D" w14:textId="21CA1F58" w:rsidR="00C1638B" w:rsidRDefault="00C1638B" w:rsidP="008736D9">
      <w:pPr>
        <w:spacing w:after="160"/>
        <w:rPr>
          <w:rFonts w:ascii="Calibri" w:eastAsia="Calibri" w:hAnsi="Calibri" w:cs="Arial"/>
        </w:rPr>
      </w:pPr>
      <w:r>
        <w:rPr>
          <w:rFonts w:ascii="Calibri" w:eastAsia="Calibri" w:hAnsi="Calibri" w:cs="Arial"/>
        </w:rPr>
        <w:t xml:space="preserve">The </w:t>
      </w:r>
      <w:r w:rsidR="009E631D">
        <w:rPr>
          <w:rFonts w:ascii="Calibri" w:eastAsia="Calibri" w:hAnsi="Calibri" w:cs="Arial"/>
        </w:rPr>
        <w:t>geographies</w:t>
      </w:r>
      <w:r>
        <w:rPr>
          <w:rFonts w:ascii="Calibri" w:eastAsia="Calibri" w:hAnsi="Calibri" w:cs="Arial"/>
        </w:rPr>
        <w:t xml:space="preserve"> of England and Wales, from Country to Output Area</w:t>
      </w:r>
      <w:r>
        <w:rPr>
          <w:rStyle w:val="FootnoteReference"/>
          <w:rFonts w:ascii="Calibri" w:eastAsia="Calibri" w:hAnsi="Calibri" w:cs="Arial"/>
        </w:rPr>
        <w:footnoteReference w:id="35"/>
      </w:r>
    </w:p>
    <w:p w14:paraId="5F4E0FE0" w14:textId="77777777" w:rsidR="00A626CD" w:rsidRDefault="00A626CD" w:rsidP="008736D9">
      <w:pPr>
        <w:spacing w:after="160"/>
        <w:rPr>
          <w:rFonts w:ascii="Calibri" w:eastAsia="Calibri" w:hAnsi="Calibri" w:cs="Arial"/>
        </w:rPr>
      </w:pPr>
    </w:p>
    <w:p w14:paraId="242043D9" w14:textId="77777777" w:rsidR="000D755E" w:rsidRPr="000D755E" w:rsidRDefault="000D755E" w:rsidP="000D755E">
      <w:pPr>
        <w:pStyle w:val="Heading3"/>
      </w:pPr>
      <w:r w:rsidRPr="000D755E">
        <w:t>Implementation of trials</w:t>
      </w:r>
    </w:p>
    <w:p w14:paraId="04D78EF0" w14:textId="77777777" w:rsidR="000D755E" w:rsidRPr="000D755E" w:rsidRDefault="000D755E" w:rsidP="000D755E">
      <w:pPr>
        <w:spacing w:after="160"/>
        <w:rPr>
          <w:rFonts w:ascii="Calibri" w:eastAsia="Calibri" w:hAnsi="Calibri" w:cs="Arial"/>
          <w:lang w:val="en-US"/>
        </w:rPr>
      </w:pPr>
      <w:r w:rsidRPr="000D755E">
        <w:rPr>
          <w:rFonts w:ascii="Calibri" w:eastAsia="Calibri" w:hAnsi="Calibri" w:cs="Arial"/>
          <w:lang w:val="en-US"/>
        </w:rPr>
        <w:t>The process for creating aggregated electrical 11kV demands and 19barg gas demands based on linking the model network</w:t>
      </w:r>
      <w:bookmarkStart w:id="39" w:name="_GoBack"/>
      <w:bookmarkEnd w:id="39"/>
      <w:r w:rsidRPr="000D755E">
        <w:rPr>
          <w:rFonts w:ascii="Calibri" w:eastAsia="Calibri" w:hAnsi="Calibri" w:cs="Arial"/>
          <w:lang w:val="en-US"/>
        </w:rPr>
        <w:t xml:space="preserve"> to Output Areas is shown in the diagram below. This process applies to both Scenario 1 (current day) and Scenario 2 (decarbonised). The treatment method described above for allocating appropriate values to the demand variables based on the scenario type is incorporated into the process.</w:t>
      </w:r>
    </w:p>
    <w:p w14:paraId="5C933C04" w14:textId="77777777" w:rsidR="000D755E" w:rsidRPr="000D755E" w:rsidRDefault="000D755E" w:rsidP="000D755E">
      <w:pPr>
        <w:spacing w:after="160"/>
        <w:rPr>
          <w:rFonts w:ascii="Calibri" w:eastAsia="Calibri" w:hAnsi="Calibri" w:cs="Arial"/>
          <w:lang w:val="en-US"/>
        </w:rPr>
      </w:pPr>
      <w:r w:rsidRPr="000D755E">
        <w:rPr>
          <w:rFonts w:ascii="Calibri" w:eastAsia="Calibri" w:hAnsi="Calibri" w:cs="Arial"/>
          <w:lang w:val="en-US"/>
        </w:rPr>
        <w:t>The base demand aggregation unit in the method is the Output Area (or more likely the Lower-layer super output area) which gives the number of buildings per output area as well as other population metrics. When connected to data sources from the network operators and other published studies (e.g. nongasmap.org.uk) the number of types of demand per output area can be determined and linked to the appropriate network demand nodes.</w:t>
      </w:r>
    </w:p>
    <w:p w14:paraId="098083FF" w14:textId="0FD037E0" w:rsidR="00A626CD" w:rsidRDefault="00A626CD">
      <w:pPr>
        <w:spacing w:after="160"/>
        <w:rPr>
          <w:rFonts w:ascii="Calibri" w:eastAsia="Calibri" w:hAnsi="Calibri" w:cs="Arial"/>
        </w:rPr>
      </w:pPr>
    </w:p>
    <w:p w14:paraId="41FC5235" w14:textId="77777777" w:rsidR="000D755E" w:rsidRDefault="000D755E">
      <w:pPr>
        <w:spacing w:after="160"/>
        <w:rPr>
          <w:rFonts w:ascii="Calibri" w:eastAsia="Calibri" w:hAnsi="Calibri" w:cs="Arial"/>
        </w:rPr>
      </w:pPr>
    </w:p>
    <w:p w14:paraId="458AA017" w14:textId="77777777" w:rsidR="00467BA2" w:rsidRDefault="00467BA2">
      <w:pPr>
        <w:spacing w:after="160"/>
        <w:rPr>
          <w:rFonts w:ascii="Calibri" w:eastAsia="Calibri" w:hAnsi="Calibri" w:cs="Arial"/>
        </w:rPr>
      </w:pPr>
      <w:r>
        <w:rPr>
          <w:rFonts w:ascii="Calibri" w:eastAsia="Calibri" w:hAnsi="Calibri" w:cs="Arial"/>
        </w:rPr>
        <w:br w:type="page"/>
      </w:r>
    </w:p>
    <w:p w14:paraId="3D3B2594" w14:textId="77777777" w:rsidR="00EA4F0F" w:rsidRDefault="00351C10" w:rsidP="008736D9">
      <w:pPr>
        <w:spacing w:after="160"/>
        <w:rPr>
          <w:rFonts w:ascii="Calibri" w:eastAsia="Calibri" w:hAnsi="Calibri" w:cs="Arial"/>
          <w:i/>
          <w:iCs/>
        </w:rPr>
      </w:pPr>
      <w:r w:rsidRPr="00467BA2">
        <w:rPr>
          <w:rFonts w:ascii="Calibri" w:eastAsia="Calibri" w:hAnsi="Calibri" w:cs="Arial"/>
          <w:i/>
          <w:iCs/>
        </w:rPr>
        <w:lastRenderedPageBreak/>
        <w:t xml:space="preserve"> </w:t>
      </w:r>
    </w:p>
    <w:p w14:paraId="000DC1FD" w14:textId="39E7D043" w:rsidR="00EA4F0F" w:rsidRDefault="00EA4F0F" w:rsidP="008736D9">
      <w:pPr>
        <w:spacing w:after="160"/>
        <w:rPr>
          <w:rFonts w:ascii="Calibri" w:eastAsia="Calibri" w:hAnsi="Calibri" w:cs="Arial"/>
          <w:i/>
          <w:iCs/>
        </w:rPr>
      </w:pPr>
      <w:r>
        <w:rPr>
          <w:rFonts w:ascii="Calibri" w:eastAsia="Calibri" w:hAnsi="Calibri" w:cs="Arial"/>
          <w:i/>
          <w:iCs/>
          <w:noProof/>
          <w:lang w:val="en-US"/>
        </w:rPr>
        <w:drawing>
          <wp:inline distT="0" distB="0" distL="0" distR="0" wp14:anchorId="0D2D7502" wp14:editId="607B7E91">
            <wp:extent cx="5715000" cy="2518135"/>
            <wp:effectExtent l="0" t="0" r="0" b="0"/>
            <wp:docPr id="1331236084" name="Picture 133123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0076" cy="2524778"/>
                    </a:xfrm>
                    <a:prstGeom prst="rect">
                      <a:avLst/>
                    </a:prstGeom>
                    <a:noFill/>
                  </pic:spPr>
                </pic:pic>
              </a:graphicData>
            </a:graphic>
          </wp:inline>
        </w:drawing>
      </w:r>
    </w:p>
    <w:p w14:paraId="12B4AB01" w14:textId="3A9A9044" w:rsidR="00351C10" w:rsidRPr="00467BA2" w:rsidRDefault="00EA4F0F" w:rsidP="008736D9">
      <w:pPr>
        <w:spacing w:after="160"/>
        <w:rPr>
          <w:rFonts w:ascii="Calibri" w:eastAsia="Calibri" w:hAnsi="Calibri" w:cs="Arial"/>
          <w:i/>
          <w:iCs/>
        </w:rPr>
      </w:pPr>
      <w:r>
        <w:rPr>
          <w:rFonts w:ascii="Calibri" w:eastAsia="Calibri" w:hAnsi="Calibri" w:cs="Arial"/>
          <w:i/>
          <w:iCs/>
        </w:rPr>
        <w:t xml:space="preserve">                                     </w:t>
      </w:r>
      <w:r>
        <w:rPr>
          <w:rFonts w:ascii="Calibri" w:eastAsia="Calibri" w:hAnsi="Calibri" w:cs="Arial"/>
          <w:i/>
          <w:iCs/>
          <w:noProof/>
          <w:lang w:val="en-US"/>
        </w:rPr>
        <w:drawing>
          <wp:inline distT="0" distB="0" distL="0" distR="0" wp14:anchorId="683F6E24" wp14:editId="06F6C564">
            <wp:extent cx="4203510" cy="2947670"/>
            <wp:effectExtent l="0" t="0" r="6985" b="5080"/>
            <wp:docPr id="451896751" name="Picture 45189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7085"/>
                    <a:stretch/>
                  </pic:blipFill>
                  <pic:spPr bwMode="auto">
                    <a:xfrm>
                      <a:off x="0" y="0"/>
                      <a:ext cx="4218017" cy="2957843"/>
                    </a:xfrm>
                    <a:prstGeom prst="rect">
                      <a:avLst/>
                    </a:prstGeom>
                    <a:noFill/>
                    <a:ln>
                      <a:noFill/>
                    </a:ln>
                    <a:extLst>
                      <a:ext uri="{53640926-AAD7-44D8-BBD7-CCE9431645EC}">
                        <a14:shadowObscured xmlns:a14="http://schemas.microsoft.com/office/drawing/2010/main"/>
                      </a:ext>
                    </a:extLst>
                  </pic:spPr>
                </pic:pic>
              </a:graphicData>
            </a:graphic>
          </wp:inline>
        </w:drawing>
      </w:r>
    </w:p>
    <w:sectPr w:rsidR="00351C10" w:rsidRPr="00467BA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2E8978A" w16cex:dateUtc="2020-04-14T06:51:00Z"/>
  <w16cex:commentExtensible w16cex:durableId="52E8D94D" w16cex:dateUtc="2020-04-14T06:54:00Z"/>
  <w16cex:commentExtensible w16cex:durableId="1BEBCE2E" w16cex:dateUtc="2020-04-20T09:47:00Z"/>
  <w16cex:commentExtensible w16cex:durableId="3998F46E" w16cex:dateUtc="2020-04-14T06:55:00Z"/>
  <w16cex:commentExtensible w16cex:durableId="729C81E9" w16cex:dateUtc="2020-04-14T06:59:00Z"/>
  <w16cex:commentExtensible w16cex:durableId="5BBB9FF9" w16cex:dateUtc="2020-04-14T07:01:00Z"/>
  <w16cex:commentExtensible w16cex:durableId="0C1E3788" w16cex:dateUtc="2020-04-20T10:01:00Z"/>
  <w16cex:commentExtensible w16cex:durableId="3A72D544" w16cex:dateUtc="2020-04-20T10:02:00Z"/>
  <w16cex:commentExtensible w16cex:durableId="68EFA88D" w16cex:dateUtc="2020-04-20T10:17:00Z"/>
  <w16cex:commentExtensible w16cex:durableId="226FE4E1" w16cex:dateUtc="2020-05-20T16:18:00Z"/>
  <w16cex:commentExtensible w16cex:durableId="226FE4A3" w16cex:dateUtc="2020-05-20T16:17:00Z"/>
  <w16cex:commentExtensible w16cex:durableId="226FE0CD" w16cex:dateUtc="2020-05-20T16:01:00Z"/>
  <w16cex:commentExtensible w16cex:durableId="0A321665" w16cex:dateUtc="2020-04-20T10:19:00Z"/>
  <w16cex:commentExtensible w16cex:durableId="226FDAE8" w16cex:dateUtc="2020-05-20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1A4546" w16cid:durableId="225C2A37"/>
  <w16cid:commentId w16cid:paraId="06AC0E95" w16cid:durableId="6986606B"/>
  <w16cid:commentId w16cid:paraId="29036D57" w16cid:durableId="32E8978A"/>
  <w16cid:commentId w16cid:paraId="5E96DA8B" w16cid:durableId="2237345E"/>
  <w16cid:commentId w16cid:paraId="28317F25" w16cid:durableId="52E8D94D"/>
  <w16cid:commentId w16cid:paraId="06F07C28" w16cid:durableId="1BEBCE2E"/>
  <w16cid:commentId w16cid:paraId="7EBA1752" w16cid:durableId="22373E34"/>
  <w16cid:commentId w16cid:paraId="454D2034" w16cid:durableId="3998F46E"/>
  <w16cid:commentId w16cid:paraId="32CE886E" w16cid:durableId="223740BF"/>
  <w16cid:commentId w16cid:paraId="490BCED1" w16cid:durableId="729C81E9"/>
  <w16cid:commentId w16cid:paraId="37826C45" w16cid:durableId="223741BB"/>
  <w16cid:commentId w16cid:paraId="5706E2B0" w16cid:durableId="223742BE"/>
  <w16cid:commentId w16cid:paraId="180946A5" w16cid:durableId="5BBB9FF9"/>
  <w16cid:commentId w16cid:paraId="1F8283BD" w16cid:durableId="225C168F"/>
  <w16cid:commentId w16cid:paraId="06C0FF7F" w16cid:durableId="0C1E3788"/>
  <w16cid:commentId w16cid:paraId="29568EE6" w16cid:durableId="3A72D544"/>
  <w16cid:commentId w16cid:paraId="2A89A258" w16cid:durableId="68EFA88D"/>
  <w16cid:commentId w16cid:paraId="0A408AD5" w16cid:durableId="225C3522"/>
  <w16cid:commentId w16cid:paraId="17DFDD7F" w16cid:durableId="225C3353"/>
  <w16cid:commentId w16cid:paraId="0A84440C" w16cid:durableId="226FE4E1"/>
  <w16cid:commentId w16cid:paraId="2EB4CFAC" w16cid:durableId="225C30B0"/>
  <w16cid:commentId w16cid:paraId="19A04C52" w16cid:durableId="226FE4A3"/>
  <w16cid:commentId w16cid:paraId="40D8D0AE" w16cid:durableId="226FE0CD"/>
  <w16cid:commentId w16cid:paraId="663B93C8" w16cid:durableId="0A321665"/>
  <w16cid:commentId w16cid:paraId="6775DDDE" w16cid:durableId="225C3409"/>
  <w16cid:commentId w16cid:paraId="49079BCC" w16cid:durableId="226FDAE8"/>
  <w16cid:commentId w16cid:paraId="7C80F8D9" w16cid:durableId="225C32C3"/>
  <w16cid:commentId w16cid:paraId="44D5F140" w16cid:durableId="225C32C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9C410" w14:textId="77777777" w:rsidR="0060075A" w:rsidRDefault="0060075A" w:rsidP="00115008">
      <w:pPr>
        <w:spacing w:line="240" w:lineRule="auto"/>
      </w:pPr>
      <w:r>
        <w:separator/>
      </w:r>
    </w:p>
  </w:endnote>
  <w:endnote w:type="continuationSeparator" w:id="0">
    <w:p w14:paraId="008E129E" w14:textId="77777777" w:rsidR="0060075A" w:rsidRDefault="0060075A" w:rsidP="00115008">
      <w:pPr>
        <w:spacing w:line="240" w:lineRule="auto"/>
      </w:pPr>
      <w:r>
        <w:continuationSeparator/>
      </w:r>
    </w:p>
  </w:endnote>
  <w:endnote w:type="continuationNotice" w:id="1">
    <w:p w14:paraId="1EEB8002" w14:textId="77777777" w:rsidR="0060075A" w:rsidRDefault="006007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CMR12">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F76E6" w14:textId="77777777" w:rsidR="0060075A" w:rsidRDefault="0060075A" w:rsidP="00115008">
      <w:pPr>
        <w:spacing w:line="240" w:lineRule="auto"/>
      </w:pPr>
      <w:r>
        <w:separator/>
      </w:r>
    </w:p>
  </w:footnote>
  <w:footnote w:type="continuationSeparator" w:id="0">
    <w:p w14:paraId="4E42562A" w14:textId="77777777" w:rsidR="0060075A" w:rsidRDefault="0060075A" w:rsidP="00115008">
      <w:pPr>
        <w:spacing w:line="240" w:lineRule="auto"/>
      </w:pPr>
      <w:r>
        <w:continuationSeparator/>
      </w:r>
    </w:p>
  </w:footnote>
  <w:footnote w:type="continuationNotice" w:id="1">
    <w:p w14:paraId="5C5EBB8A" w14:textId="77777777" w:rsidR="0060075A" w:rsidRDefault="0060075A">
      <w:pPr>
        <w:spacing w:line="240" w:lineRule="auto"/>
      </w:pPr>
    </w:p>
  </w:footnote>
  <w:footnote w:id="2">
    <w:p w14:paraId="64A6C93A" w14:textId="4B8B58E5" w:rsidR="000D755E" w:rsidRDefault="000D755E">
      <w:pPr>
        <w:pStyle w:val="FootnoteText"/>
      </w:pPr>
      <w:r>
        <w:rPr>
          <w:rStyle w:val="FootnoteReference"/>
        </w:rPr>
        <w:footnoteRef/>
      </w:r>
      <w:r>
        <w:t xml:space="preserve"> </w:t>
      </w:r>
      <w:hyperlink r:id="rId1" w:history="1">
        <w:r>
          <w:rPr>
            <w:rStyle w:val="Hyperlink"/>
          </w:rPr>
          <w:t>https://research.ncl.ac.uk/integrel/</w:t>
        </w:r>
      </w:hyperlink>
    </w:p>
  </w:footnote>
  <w:footnote w:id="3">
    <w:p w14:paraId="4417B3C3" w14:textId="1EA2EFE3" w:rsidR="000D755E" w:rsidRDefault="000D755E">
      <w:pPr>
        <w:pStyle w:val="FootnoteText"/>
      </w:pPr>
      <w:r>
        <w:rPr>
          <w:rStyle w:val="FootnoteReference"/>
        </w:rPr>
        <w:footnoteRef/>
      </w:r>
      <w:r>
        <w:t xml:space="preserve"> Satellite map from </w:t>
      </w:r>
      <w:hyperlink r:id="rId2" w:history="1">
        <w:r w:rsidRPr="00813372">
          <w:rPr>
            <w:rStyle w:val="Hyperlink"/>
          </w:rPr>
          <w:t>http://www.google.co.uk/maps</w:t>
        </w:r>
      </w:hyperlink>
      <w:r>
        <w:t xml:space="preserve"> </w:t>
      </w:r>
    </w:p>
  </w:footnote>
  <w:footnote w:id="4">
    <w:p w14:paraId="03E8072B" w14:textId="3D49416A" w:rsidR="000D755E" w:rsidRDefault="000D755E">
      <w:pPr>
        <w:pStyle w:val="FootnoteText"/>
      </w:pPr>
      <w:r>
        <w:rPr>
          <w:rStyle w:val="FootnoteReference"/>
        </w:rPr>
        <w:footnoteRef/>
      </w:r>
      <w:r>
        <w:t xml:space="preserve"> Electrical schematic diagram from Northern Powergrid (Northeast) LTDS May 2019, Appendix 2m</w:t>
      </w:r>
    </w:p>
  </w:footnote>
  <w:footnote w:id="5">
    <w:p w14:paraId="708A03D7" w14:textId="366332A0" w:rsidR="000D755E" w:rsidRDefault="000D755E">
      <w:pPr>
        <w:pStyle w:val="FootnoteText"/>
      </w:pPr>
      <w:r>
        <w:rPr>
          <w:rStyle w:val="FootnoteReference"/>
        </w:rPr>
        <w:footnoteRef/>
      </w:r>
      <w:r>
        <w:t xml:space="preserve"> Gas network schematic diagram from Northern Gas Networks LTDS 2019, Appendix 4</w:t>
      </w:r>
    </w:p>
  </w:footnote>
  <w:footnote w:id="6">
    <w:p w14:paraId="65E1E73C" w14:textId="3024EB85" w:rsidR="000D755E" w:rsidRDefault="000D755E" w:rsidP="00826D73">
      <w:pPr>
        <w:pStyle w:val="FootnoteText"/>
      </w:pPr>
      <w:r>
        <w:rPr>
          <w:rStyle w:val="FootnoteReference"/>
        </w:rPr>
        <w:footnoteRef/>
      </w:r>
      <w:r>
        <w:t xml:space="preserve"> </w:t>
      </w:r>
      <w:r w:rsidRPr="008E653B">
        <w:t>Hosseini, Seyed</w:t>
      </w:r>
      <w:r>
        <w:t>,</w:t>
      </w:r>
      <w:r w:rsidRPr="008E653B">
        <w:t xml:space="preserve"> Allahham, Adib &amp; Taylor, Phil. (2018). Techno-Economic-Environmental Analysis of Integrated Operation of Gas and Electricity Networks. 1-5. 10.1109/ISCAS.2018.8351704.</w:t>
      </w:r>
    </w:p>
  </w:footnote>
  <w:footnote w:id="7">
    <w:p w14:paraId="070AB4F1" w14:textId="4C097DB2" w:rsidR="000D755E" w:rsidRDefault="000D755E">
      <w:pPr>
        <w:pStyle w:val="FootnoteText"/>
      </w:pPr>
      <w:r>
        <w:rPr>
          <w:rStyle w:val="FootnoteReference"/>
        </w:rPr>
        <w:footnoteRef/>
      </w:r>
      <w:r>
        <w:t xml:space="preserve"> TNEI Services Ltd</w:t>
      </w:r>
    </w:p>
  </w:footnote>
  <w:footnote w:id="8">
    <w:p w14:paraId="25FFC80C" w14:textId="2B73CD00" w:rsidR="000D755E" w:rsidRDefault="000D755E">
      <w:pPr>
        <w:pStyle w:val="FootnoteText"/>
      </w:pPr>
      <w:r>
        <w:rPr>
          <w:rStyle w:val="FootnoteReference"/>
        </w:rPr>
        <w:footnoteRef/>
      </w:r>
      <w:r>
        <w:t xml:space="preserve"> Documented on CESI NoT Teams Sharepoint site</w:t>
      </w:r>
    </w:p>
  </w:footnote>
  <w:footnote w:id="9">
    <w:p w14:paraId="3A40A9CF" w14:textId="77777777" w:rsidR="000D755E" w:rsidRDefault="000D755E" w:rsidP="00D70462">
      <w:pPr>
        <w:pStyle w:val="FootnoteText"/>
      </w:pPr>
      <w:r>
        <w:rPr>
          <w:rStyle w:val="FootnoteReference"/>
        </w:rPr>
        <w:footnoteRef/>
      </w:r>
      <w:r>
        <w:t xml:space="preserve"> </w:t>
      </w:r>
      <w:r w:rsidRPr="00977874">
        <w:t>ISO 6976:1995. “Natural gas-calculation of calorific values, density, relative density and index from composition”.[</w:t>
      </w:r>
    </w:p>
  </w:footnote>
  <w:footnote w:id="10">
    <w:p w14:paraId="1E4DD047" w14:textId="08783D3B" w:rsidR="000D755E" w:rsidRDefault="000D755E">
      <w:pPr>
        <w:pStyle w:val="FootnoteText"/>
      </w:pPr>
      <w:r>
        <w:rPr>
          <w:rStyle w:val="FootnoteReference"/>
        </w:rPr>
        <w:footnoteRef/>
      </w:r>
      <w:r>
        <w:t xml:space="preserve"> </w:t>
      </w:r>
      <w:r w:rsidRPr="003E6C20">
        <w:t>Osiadacz, A., 1987. Simulation and analysis of gas networks. E.&amp;F.N. Spon Ltd.</w:t>
      </w:r>
    </w:p>
  </w:footnote>
  <w:footnote w:id="11">
    <w:p w14:paraId="15FDA025" w14:textId="608E49B2" w:rsidR="000D755E" w:rsidRDefault="000D755E">
      <w:pPr>
        <w:pStyle w:val="FootnoteText"/>
      </w:pPr>
      <w:r>
        <w:rPr>
          <w:rStyle w:val="FootnoteReference"/>
        </w:rPr>
        <w:footnoteRef/>
      </w:r>
      <w:r>
        <w:t xml:space="preserve"> </w:t>
      </w:r>
      <w:r w:rsidRPr="00AE0D0A">
        <w:t>An, S., Li, Q. and Gedra, T.W., 2003, September. Natural gas and electricity optimal power flow. In Transmission and Distribution Conference and Exposition, 2003 IEEE PES (Vol. 1, pp. 138-143). IEEE.</w:t>
      </w:r>
    </w:p>
  </w:footnote>
  <w:footnote w:id="12">
    <w:p w14:paraId="35F13CCC" w14:textId="4A15DAEB" w:rsidR="000D755E" w:rsidRDefault="000D755E">
      <w:pPr>
        <w:pStyle w:val="FootnoteText"/>
      </w:pPr>
      <w:r>
        <w:rPr>
          <w:rStyle w:val="FootnoteReference"/>
        </w:rPr>
        <w:footnoteRef/>
      </w:r>
      <w:r>
        <w:t xml:space="preserve"> </w:t>
      </w:r>
      <w:r w:rsidRPr="003E6C20">
        <w:t>Osiadacz, A., 1987. Simulation and analysis of gas networks. E.&amp;F.N. Spon Ltd.</w:t>
      </w:r>
    </w:p>
  </w:footnote>
  <w:footnote w:id="13">
    <w:p w14:paraId="2C7B325F" w14:textId="77777777" w:rsidR="000D755E" w:rsidRDefault="000D755E" w:rsidP="008736D9">
      <w:pPr>
        <w:pStyle w:val="FootnoteText"/>
      </w:pPr>
      <w:r>
        <w:rPr>
          <w:rStyle w:val="FootnoteReference"/>
        </w:rPr>
        <w:footnoteRef/>
      </w:r>
      <w:r>
        <w:t xml:space="preserve"> </w:t>
      </w:r>
      <w:r w:rsidRPr="00E87CAD">
        <w:rPr>
          <w:sz w:val="18"/>
          <w:szCs w:val="18"/>
        </w:rPr>
        <w:t xml:space="preserve">Narrative Scenarios for the North of Tyne </w:t>
      </w:r>
      <w:r>
        <w:rPr>
          <w:sz w:val="18"/>
          <w:szCs w:val="18"/>
        </w:rPr>
        <w:t xml:space="preserve">Energy System </w:t>
      </w:r>
      <w:r w:rsidRPr="00E87CAD">
        <w:rPr>
          <w:sz w:val="18"/>
          <w:szCs w:val="18"/>
        </w:rPr>
        <w:t xml:space="preserve">by Claire Copeland, available here: </w:t>
      </w:r>
      <w:hyperlink r:id="rId3" w:history="1">
        <w:r w:rsidRPr="00E87CAD">
          <w:rPr>
            <w:rStyle w:val="Hyperlink"/>
            <w:sz w:val="18"/>
            <w:szCs w:val="18"/>
          </w:rPr>
          <w:t>https://www.ncl.ac.uk/media/wwwnclacuk/cesi/files/Copeland%20-%20Narrative%20Scenarios%20for%20North%20of%20Tyne%20Energy%20System.pdf</w:t>
        </w:r>
      </w:hyperlink>
      <w:r>
        <w:t xml:space="preserve"> </w:t>
      </w:r>
    </w:p>
  </w:footnote>
  <w:footnote w:id="14">
    <w:p w14:paraId="0D482A7A" w14:textId="77777777" w:rsidR="000D755E" w:rsidRDefault="000D755E" w:rsidP="008736D9">
      <w:pPr>
        <w:pStyle w:val="FootnoteText"/>
      </w:pPr>
      <w:r>
        <w:rPr>
          <w:rStyle w:val="FootnoteReference"/>
        </w:rPr>
        <w:footnoteRef/>
      </w:r>
      <w:r>
        <w:t xml:space="preserve"> </w:t>
      </w:r>
      <w:hyperlink r:id="rId4" w:anchor="11/54.9526/-1.7290" w:history="1">
        <w:r w:rsidRPr="00F21DB5">
          <w:rPr>
            <w:rStyle w:val="Hyperlink"/>
            <w:sz w:val="18"/>
            <w:szCs w:val="18"/>
          </w:rPr>
          <w:t>North of Tyne Network Map</w:t>
        </w:r>
      </w:hyperlink>
      <w:r w:rsidRPr="00F21DB5">
        <w:rPr>
          <w:sz w:val="18"/>
          <w:szCs w:val="18"/>
        </w:rPr>
        <w:t xml:space="preserve"> Created with UMap for Open Street Maps</w:t>
      </w:r>
      <w:r>
        <w:t xml:space="preserve"> </w:t>
      </w:r>
    </w:p>
  </w:footnote>
  <w:footnote w:id="15">
    <w:p w14:paraId="17E6BD78" w14:textId="77777777" w:rsidR="000D755E" w:rsidRDefault="000D755E" w:rsidP="008736D9">
      <w:pPr>
        <w:pStyle w:val="FootnoteText"/>
      </w:pPr>
      <w:r>
        <w:rPr>
          <w:rStyle w:val="FootnoteReference"/>
        </w:rPr>
        <w:footnoteRef/>
      </w:r>
      <w:r>
        <w:t xml:space="preserve"> </w:t>
      </w:r>
      <w:r w:rsidRPr="0070359B">
        <w:rPr>
          <w:sz w:val="18"/>
          <w:szCs w:val="18"/>
        </w:rPr>
        <w:t xml:space="preserve">MPAN profiles are applied to the Balancing and Settlement Code for electricity settlement, described in detail here: </w:t>
      </w:r>
      <w:hyperlink r:id="rId5" w:history="1">
        <w:r w:rsidRPr="0070359B">
          <w:rPr>
            <w:rStyle w:val="Hyperlink"/>
            <w:sz w:val="18"/>
            <w:szCs w:val="18"/>
          </w:rPr>
          <w:t>https://www.elexon.co.uk/documents/training-guidance/bsc-guidance-notes/load-profiles/</w:t>
        </w:r>
      </w:hyperlink>
    </w:p>
  </w:footnote>
  <w:footnote w:id="16">
    <w:p w14:paraId="09FF5227" w14:textId="77777777" w:rsidR="000D755E" w:rsidRDefault="000D755E" w:rsidP="008736D9">
      <w:pPr>
        <w:pStyle w:val="FootnoteText"/>
      </w:pPr>
      <w:r>
        <w:rPr>
          <w:rStyle w:val="FootnoteReference"/>
        </w:rPr>
        <w:footnoteRef/>
      </w:r>
      <w:r>
        <w:t xml:space="preserve"> </w:t>
      </w:r>
      <w:r w:rsidRPr="00F92E58">
        <w:rPr>
          <w:sz w:val="18"/>
          <w:szCs w:val="18"/>
        </w:rPr>
        <w:t xml:space="preserve">More detailed information on the sampling </w:t>
      </w:r>
      <w:r>
        <w:rPr>
          <w:sz w:val="18"/>
          <w:szCs w:val="18"/>
        </w:rPr>
        <w:t xml:space="preserve">process </w:t>
      </w:r>
      <w:r w:rsidRPr="00F92E58">
        <w:rPr>
          <w:sz w:val="18"/>
          <w:szCs w:val="18"/>
        </w:rPr>
        <w:t>and profile generation methodolo</w:t>
      </w:r>
      <w:r>
        <w:rPr>
          <w:sz w:val="18"/>
          <w:szCs w:val="18"/>
        </w:rPr>
        <w:t>gy</w:t>
      </w:r>
      <w:r w:rsidRPr="00F92E58">
        <w:rPr>
          <w:sz w:val="18"/>
          <w:szCs w:val="18"/>
        </w:rPr>
        <w:t xml:space="preserve"> can be found here: </w:t>
      </w:r>
      <w:hyperlink r:id="rId6" w:history="1">
        <w:r w:rsidRPr="000A2539">
          <w:rPr>
            <w:rStyle w:val="Hyperlink"/>
            <w:sz w:val="18"/>
            <w:szCs w:val="18"/>
          </w:rPr>
          <w:t>https://www.elexon.co.uk/operations-settlement/profiling/</w:t>
        </w:r>
      </w:hyperlink>
      <w:r>
        <w:rPr>
          <w:sz w:val="18"/>
          <w:szCs w:val="18"/>
        </w:rPr>
        <w:t xml:space="preserve"> </w:t>
      </w:r>
    </w:p>
  </w:footnote>
  <w:footnote w:id="17">
    <w:p w14:paraId="22FF666E" w14:textId="77777777" w:rsidR="000D755E" w:rsidRDefault="000D755E" w:rsidP="008736D9">
      <w:pPr>
        <w:pStyle w:val="FootnoteText"/>
      </w:pPr>
      <w:r>
        <w:rPr>
          <w:rStyle w:val="FootnoteReference"/>
        </w:rPr>
        <w:footnoteRef/>
      </w:r>
      <w:r>
        <w:t xml:space="preserve"> </w:t>
      </w:r>
      <w:r w:rsidRPr="002747FA">
        <w:rPr>
          <w:sz w:val="18"/>
          <w:szCs w:val="18"/>
        </w:rPr>
        <w:t>Economy 7 customers have two different electricity meters installed at the property, and receive</w:t>
      </w:r>
      <w:r>
        <w:rPr>
          <w:sz w:val="18"/>
          <w:szCs w:val="18"/>
        </w:rPr>
        <w:t xml:space="preserve"> </w:t>
      </w:r>
      <w:r w:rsidRPr="002747FA">
        <w:rPr>
          <w:sz w:val="18"/>
          <w:szCs w:val="18"/>
        </w:rPr>
        <w:t>a much cheaper price for electricity used at night (for a consecutive 7 hour period between 10.30pm-8.30am)</w:t>
      </w:r>
      <w:r>
        <w:rPr>
          <w:sz w:val="18"/>
          <w:szCs w:val="18"/>
        </w:rPr>
        <w:t>. Economy 7 tariffs are commonly installed in properties that are only connected to the electricity network, and therefore might have hot water tanks or electric storage heaters.</w:t>
      </w:r>
    </w:p>
  </w:footnote>
  <w:footnote w:id="18">
    <w:p w14:paraId="0EC72D86" w14:textId="77777777" w:rsidR="000D755E" w:rsidRDefault="000D755E" w:rsidP="00B04C1B">
      <w:pPr>
        <w:pStyle w:val="FootnoteText"/>
      </w:pPr>
      <w:r>
        <w:rPr>
          <w:rStyle w:val="FootnoteReference"/>
        </w:rPr>
        <w:footnoteRef/>
      </w:r>
      <w:r>
        <w:t xml:space="preserve"> CREST Demand Model </w:t>
      </w:r>
      <w:hyperlink r:id="rId7" w:history="1">
        <w:r w:rsidRPr="006328FE">
          <w:rPr>
            <w:rStyle w:val="Hyperlink"/>
          </w:rPr>
          <w:t>https://www.lboro.ac.uk/research/crest/demand-model/</w:t>
        </w:r>
      </w:hyperlink>
      <w:r>
        <w:t xml:space="preserve"> </w:t>
      </w:r>
    </w:p>
  </w:footnote>
  <w:footnote w:id="19">
    <w:p w14:paraId="0A2A1924" w14:textId="77777777" w:rsidR="000D755E" w:rsidRDefault="000D755E" w:rsidP="00B04C1B">
      <w:pPr>
        <w:pStyle w:val="FootnoteText"/>
      </w:pPr>
      <w:r>
        <w:rPr>
          <w:rStyle w:val="FootnoteReference"/>
        </w:rPr>
        <w:footnoteRef/>
      </w:r>
      <w:r>
        <w:t xml:space="preserve"> Community energy modelling by Mcallum et al. </w:t>
      </w:r>
      <w:hyperlink r:id="rId8" w:history="1">
        <w:r w:rsidRPr="006328FE">
          <w:rPr>
            <w:rStyle w:val="Hyperlink"/>
          </w:rPr>
          <w:t>https://www.sciencedirect.com/science/article/pii/S0301421519304112</w:t>
        </w:r>
      </w:hyperlink>
      <w:r>
        <w:t xml:space="preserve"> </w:t>
      </w:r>
    </w:p>
  </w:footnote>
  <w:footnote w:id="20">
    <w:p w14:paraId="4EBF067F" w14:textId="52351F4D" w:rsidR="000D755E" w:rsidRDefault="000D755E">
      <w:pPr>
        <w:pStyle w:val="FootnoteText"/>
      </w:pPr>
      <w:r>
        <w:rPr>
          <w:rStyle w:val="FootnoteReference"/>
        </w:rPr>
        <w:footnoteRef/>
      </w:r>
      <w:r>
        <w:t xml:space="preserve"> </w:t>
      </w:r>
      <w:hyperlink r:id="rId9" w:history="1">
        <w:r w:rsidRPr="00C97E8F">
          <w:rPr>
            <w:rStyle w:val="Hyperlink"/>
          </w:rPr>
          <w:t>https://www.gov.uk/government/statistics/lsoa-estimates-of-households-not-connected-to-the-gas-network</w:t>
        </w:r>
      </w:hyperlink>
    </w:p>
  </w:footnote>
  <w:footnote w:id="21">
    <w:p w14:paraId="79E08D23" w14:textId="091A4F13" w:rsidR="000D755E" w:rsidRDefault="000D755E">
      <w:pPr>
        <w:pStyle w:val="FootnoteText"/>
      </w:pPr>
      <w:r>
        <w:rPr>
          <w:rStyle w:val="FootnoteReference"/>
        </w:rPr>
        <w:footnoteRef/>
      </w:r>
      <w:r>
        <w:t xml:space="preserve"> Mapped here: </w:t>
      </w:r>
      <w:hyperlink r:id="rId10" w:history="1">
        <w:r w:rsidRPr="00C97E8F">
          <w:rPr>
            <w:rStyle w:val="Hyperlink"/>
          </w:rPr>
          <w:t>https://www.nongasmap.org.uk/</w:t>
        </w:r>
      </w:hyperlink>
    </w:p>
  </w:footnote>
  <w:footnote w:id="22">
    <w:p w14:paraId="5153C18B" w14:textId="45B549A1" w:rsidR="000D755E" w:rsidRDefault="000D755E">
      <w:pPr>
        <w:pStyle w:val="FootnoteText"/>
      </w:pPr>
      <w:r>
        <w:rPr>
          <w:rStyle w:val="FootnoteReference"/>
        </w:rPr>
        <w:footnoteRef/>
      </w:r>
      <w:r>
        <w:t xml:space="preserve"> Supplied by colleagues from Northern Powergrid</w:t>
      </w:r>
    </w:p>
  </w:footnote>
  <w:footnote w:id="23">
    <w:p w14:paraId="4C24D073" w14:textId="693BE1CE" w:rsidR="000D755E" w:rsidRDefault="000D755E">
      <w:pPr>
        <w:pStyle w:val="FootnoteText"/>
      </w:pPr>
      <w:r>
        <w:rPr>
          <w:rStyle w:val="FootnoteReference"/>
        </w:rPr>
        <w:footnoteRef/>
      </w:r>
      <w:r>
        <w:t xml:space="preserve"> </w:t>
      </w:r>
      <w:r w:rsidRPr="0081148B">
        <w:rPr>
          <w:highlight w:val="yellow"/>
        </w:rPr>
        <w:t>Data set from ELEXON – check reference</w:t>
      </w:r>
    </w:p>
  </w:footnote>
  <w:footnote w:id="24">
    <w:p w14:paraId="3EF567CC" w14:textId="3DE30DF1" w:rsidR="000D755E" w:rsidRDefault="000D755E">
      <w:pPr>
        <w:pStyle w:val="FootnoteText"/>
      </w:pPr>
      <w:r>
        <w:rPr>
          <w:rStyle w:val="FootnoteReference"/>
        </w:rPr>
        <w:footnoteRef/>
      </w:r>
      <w:r>
        <w:t xml:space="preserve"> Northern Powergrid DFES</w:t>
      </w:r>
    </w:p>
  </w:footnote>
  <w:footnote w:id="25">
    <w:p w14:paraId="2EA13D23" w14:textId="2712AB6A" w:rsidR="000D755E" w:rsidRDefault="000D755E">
      <w:pPr>
        <w:pStyle w:val="FootnoteText"/>
      </w:pPr>
      <w:r>
        <w:rPr>
          <w:rStyle w:val="FootnoteReference"/>
        </w:rPr>
        <w:footnoteRef/>
      </w:r>
      <w:r>
        <w:t xml:space="preserve"> Northern Powergrid DFES</w:t>
      </w:r>
    </w:p>
  </w:footnote>
  <w:footnote w:id="26">
    <w:p w14:paraId="2C5FBF64" w14:textId="40BA2856" w:rsidR="000D755E" w:rsidRDefault="000D755E">
      <w:pPr>
        <w:pStyle w:val="FootnoteText"/>
      </w:pPr>
      <w:r>
        <w:rPr>
          <w:rStyle w:val="FootnoteReference"/>
        </w:rPr>
        <w:footnoteRef/>
      </w:r>
      <w:r>
        <w:t xml:space="preserve"> </w:t>
      </w:r>
      <w:hyperlink r:id="rId11" w:history="1">
        <w:r w:rsidRPr="00C97E8F">
          <w:rPr>
            <w:rStyle w:val="Hyperlink"/>
          </w:rPr>
          <w:t>https://www.ons.gov.uk/census/2001censusandearlier/dataandproducts/outputgeography/outputareas</w:t>
        </w:r>
      </w:hyperlink>
      <w:r>
        <w:t xml:space="preserve"> </w:t>
      </w:r>
    </w:p>
  </w:footnote>
  <w:footnote w:id="27">
    <w:p w14:paraId="42C32F49" w14:textId="3206A29F" w:rsidR="000D755E" w:rsidRDefault="000D755E">
      <w:pPr>
        <w:pStyle w:val="FootnoteText"/>
      </w:pPr>
      <w:r>
        <w:rPr>
          <w:rStyle w:val="FootnoteReference"/>
        </w:rPr>
        <w:footnoteRef/>
      </w:r>
      <w:r>
        <w:t xml:space="preserve"> </w:t>
      </w:r>
      <w:hyperlink r:id="rId12" w:history="1">
        <w:r w:rsidRPr="00C97E8F">
          <w:rPr>
            <w:rStyle w:val="Hyperlink"/>
          </w:rPr>
          <w:t>https://data.gov.uk/dataset/e9e8e348-9dff-45f6-a899-b0aa1d9af616/housing-stock</w:t>
        </w:r>
      </w:hyperlink>
      <w:r>
        <w:t xml:space="preserve"> </w:t>
      </w:r>
    </w:p>
  </w:footnote>
  <w:footnote w:id="28">
    <w:p w14:paraId="488FAB77" w14:textId="700A7CEB" w:rsidR="000D755E" w:rsidRDefault="000D755E">
      <w:pPr>
        <w:pStyle w:val="FootnoteText"/>
      </w:pPr>
      <w:r>
        <w:rPr>
          <w:rStyle w:val="FootnoteReference"/>
        </w:rPr>
        <w:footnoteRef/>
      </w:r>
      <w:r>
        <w:t xml:space="preserve"> </w:t>
      </w:r>
      <w:hyperlink r:id="rId13" w:history="1">
        <w:r w:rsidRPr="00C97E8F">
          <w:rPr>
            <w:rStyle w:val="Hyperlink"/>
          </w:rPr>
          <w:t>https://www.gov.uk/government/statistical-data-sets/live-tables-on-energy-performance-of-buildings-certificates</w:t>
        </w:r>
      </w:hyperlink>
    </w:p>
  </w:footnote>
  <w:footnote w:id="29">
    <w:p w14:paraId="78C920F3" w14:textId="254259EC" w:rsidR="000D755E" w:rsidRDefault="000D755E">
      <w:pPr>
        <w:pStyle w:val="FootnoteText"/>
      </w:pPr>
      <w:r>
        <w:rPr>
          <w:rStyle w:val="FootnoteReference"/>
        </w:rPr>
        <w:footnoteRef/>
      </w:r>
      <w:r>
        <w:t xml:space="preserve"> </w:t>
      </w:r>
      <w:hyperlink r:id="rId14" w:history="1">
        <w:r w:rsidRPr="00C97E8F">
          <w:rPr>
            <w:rStyle w:val="Hyperlink"/>
          </w:rPr>
          <w:t>https://www.gov.uk/government/collections/fuel-poverty-sub-regional-statistics</w:t>
        </w:r>
      </w:hyperlink>
      <w:r>
        <w:t xml:space="preserve"> </w:t>
      </w:r>
    </w:p>
  </w:footnote>
  <w:footnote w:id="30">
    <w:p w14:paraId="3694D21E" w14:textId="6A294EEA" w:rsidR="000D755E" w:rsidRDefault="000D755E">
      <w:pPr>
        <w:pStyle w:val="FootnoteText"/>
      </w:pPr>
      <w:r>
        <w:rPr>
          <w:rStyle w:val="FootnoteReference"/>
        </w:rPr>
        <w:footnoteRef/>
      </w:r>
      <w:r>
        <w:t xml:space="preserve"> </w:t>
      </w:r>
      <w:hyperlink r:id="rId15" w:history="1">
        <w:r w:rsidRPr="00C97E8F">
          <w:rPr>
            <w:rStyle w:val="Hyperlink"/>
          </w:rPr>
          <w:t>https://www.ons.gov.uk/census/2011census/2011censusdata/2011censusdatacatalogue</w:t>
        </w:r>
      </w:hyperlink>
      <w:r>
        <w:t xml:space="preserve"> </w:t>
      </w:r>
    </w:p>
  </w:footnote>
  <w:footnote w:id="31">
    <w:p w14:paraId="13DC0C1B" w14:textId="7067DFBF" w:rsidR="000D755E" w:rsidRDefault="000D755E">
      <w:pPr>
        <w:pStyle w:val="FootnoteText"/>
      </w:pPr>
      <w:r>
        <w:rPr>
          <w:rStyle w:val="FootnoteReference"/>
        </w:rPr>
        <w:footnoteRef/>
      </w:r>
      <w:r>
        <w:t xml:space="preserve"> </w:t>
      </w:r>
      <w:hyperlink r:id="rId16" w:history="1">
        <w:r w:rsidRPr="00C97E8F">
          <w:rPr>
            <w:rStyle w:val="Hyperlink"/>
          </w:rPr>
          <w:t>https://www.nomisweb.co.uk/census/2011/bulk/r2_2</w:t>
        </w:r>
      </w:hyperlink>
      <w:r>
        <w:t xml:space="preserve"> </w:t>
      </w:r>
    </w:p>
  </w:footnote>
  <w:footnote w:id="32">
    <w:p w14:paraId="4DC0DF5E" w14:textId="716CFA30" w:rsidR="000D755E" w:rsidRDefault="000D755E">
      <w:pPr>
        <w:pStyle w:val="FootnoteText"/>
      </w:pPr>
      <w:r>
        <w:rPr>
          <w:rStyle w:val="FootnoteReference"/>
        </w:rPr>
        <w:footnoteRef/>
      </w:r>
      <w:r>
        <w:t xml:space="preserve"> </w:t>
      </w:r>
      <w:hyperlink r:id="rId17" w:history="1">
        <w:r w:rsidRPr="00C97E8F">
          <w:rPr>
            <w:rStyle w:val="Hyperlink"/>
          </w:rPr>
          <w:t>https://www.ons.gov.uk/employmentandlabourmarket/peopleinwork/employmentandemployeetypes/methodologies/claimantcountqmi</w:t>
        </w:r>
      </w:hyperlink>
      <w:r>
        <w:t xml:space="preserve"> </w:t>
      </w:r>
    </w:p>
  </w:footnote>
  <w:footnote w:id="33">
    <w:p w14:paraId="1A339F65" w14:textId="67A749A2" w:rsidR="000D755E" w:rsidRDefault="000D755E">
      <w:pPr>
        <w:pStyle w:val="FootnoteText"/>
      </w:pPr>
      <w:r>
        <w:rPr>
          <w:rStyle w:val="FootnoteReference"/>
        </w:rPr>
        <w:footnoteRef/>
      </w:r>
      <w:r>
        <w:t xml:space="preserve"> </w:t>
      </w:r>
      <w:hyperlink r:id="rId18" w:history="1">
        <w:r w:rsidRPr="00C97E8F">
          <w:rPr>
            <w:rStyle w:val="Hyperlink"/>
          </w:rPr>
          <w:t>https://www.gov.uk/government/statistics/english-indices-of-deprivation-2019</w:t>
        </w:r>
      </w:hyperlink>
      <w:r>
        <w:t xml:space="preserve"> </w:t>
      </w:r>
    </w:p>
  </w:footnote>
  <w:footnote w:id="34">
    <w:p w14:paraId="52E8645B" w14:textId="14FABF8A" w:rsidR="000D755E" w:rsidRDefault="000D755E">
      <w:pPr>
        <w:pStyle w:val="FootnoteText"/>
      </w:pPr>
      <w:r>
        <w:rPr>
          <w:rStyle w:val="FootnoteReference"/>
        </w:rPr>
        <w:footnoteRef/>
      </w:r>
      <w:r>
        <w:t xml:space="preserve"> </w:t>
      </w:r>
      <w:hyperlink r:id="rId19" w:history="1">
        <w:r w:rsidRPr="00C97E8F">
          <w:rPr>
            <w:rStyle w:val="Hyperlink"/>
          </w:rPr>
          <w:t>https://www.gov.uk/government/statistics/2011-rural-urban-classification</w:t>
        </w:r>
      </w:hyperlink>
      <w:r>
        <w:t xml:space="preserve"> </w:t>
      </w:r>
    </w:p>
  </w:footnote>
  <w:footnote w:id="35">
    <w:p w14:paraId="6FEF71C4" w14:textId="78E6DD6D" w:rsidR="000D755E" w:rsidRDefault="000D755E">
      <w:pPr>
        <w:pStyle w:val="FootnoteText"/>
      </w:pPr>
      <w:r>
        <w:rPr>
          <w:rStyle w:val="FootnoteReference"/>
        </w:rPr>
        <w:footnoteRef/>
      </w:r>
      <w:r>
        <w:t xml:space="preserve"> </w:t>
      </w:r>
      <w:hyperlink r:id="rId20" w:history="1">
        <w:r w:rsidRPr="00C97E8F">
          <w:rPr>
            <w:rStyle w:val="Hyperlink"/>
          </w:rPr>
          <w:t>https://census.ukdataservice.ac.uk/use-data/guides/boundary-data.aspx</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0191"/>
    <w:multiLevelType w:val="hybridMultilevel"/>
    <w:tmpl w:val="08ACF862"/>
    <w:lvl w:ilvl="0" w:tplc="978E91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D00FC8"/>
    <w:multiLevelType w:val="hybridMultilevel"/>
    <w:tmpl w:val="2F40F9D2"/>
    <w:lvl w:ilvl="0" w:tplc="839A20A0">
      <w:start w:val="1"/>
      <w:numFmt w:val="bullet"/>
      <w:lvlText w:val=""/>
      <w:lvlJc w:val="left"/>
      <w:pPr>
        <w:ind w:left="720" w:hanging="360"/>
      </w:pPr>
      <w:rPr>
        <w:rFonts w:ascii="Symbol" w:hAnsi="Symbol" w:hint="default"/>
      </w:rPr>
    </w:lvl>
    <w:lvl w:ilvl="1" w:tplc="0DA4C274">
      <w:start w:val="1"/>
      <w:numFmt w:val="bullet"/>
      <w:lvlText w:val="o"/>
      <w:lvlJc w:val="left"/>
      <w:pPr>
        <w:ind w:left="1440" w:hanging="360"/>
      </w:pPr>
      <w:rPr>
        <w:rFonts w:ascii="Courier New" w:hAnsi="Courier New" w:hint="default"/>
      </w:rPr>
    </w:lvl>
    <w:lvl w:ilvl="2" w:tplc="859E91E8">
      <w:start w:val="1"/>
      <w:numFmt w:val="bullet"/>
      <w:lvlText w:val=""/>
      <w:lvlJc w:val="left"/>
      <w:pPr>
        <w:ind w:left="2160" w:hanging="360"/>
      </w:pPr>
      <w:rPr>
        <w:rFonts w:ascii="Wingdings" w:hAnsi="Wingdings" w:hint="default"/>
      </w:rPr>
    </w:lvl>
    <w:lvl w:ilvl="3" w:tplc="FEA83ADA">
      <w:start w:val="1"/>
      <w:numFmt w:val="bullet"/>
      <w:lvlText w:val=""/>
      <w:lvlJc w:val="left"/>
      <w:pPr>
        <w:ind w:left="2880" w:hanging="360"/>
      </w:pPr>
      <w:rPr>
        <w:rFonts w:ascii="Symbol" w:hAnsi="Symbol" w:hint="default"/>
      </w:rPr>
    </w:lvl>
    <w:lvl w:ilvl="4" w:tplc="48ECDC3A">
      <w:start w:val="1"/>
      <w:numFmt w:val="bullet"/>
      <w:lvlText w:val="o"/>
      <w:lvlJc w:val="left"/>
      <w:pPr>
        <w:ind w:left="3600" w:hanging="360"/>
      </w:pPr>
      <w:rPr>
        <w:rFonts w:ascii="Courier New" w:hAnsi="Courier New" w:hint="default"/>
      </w:rPr>
    </w:lvl>
    <w:lvl w:ilvl="5" w:tplc="445C10BC">
      <w:start w:val="1"/>
      <w:numFmt w:val="bullet"/>
      <w:lvlText w:val=""/>
      <w:lvlJc w:val="left"/>
      <w:pPr>
        <w:ind w:left="4320" w:hanging="360"/>
      </w:pPr>
      <w:rPr>
        <w:rFonts w:ascii="Wingdings" w:hAnsi="Wingdings" w:hint="default"/>
      </w:rPr>
    </w:lvl>
    <w:lvl w:ilvl="6" w:tplc="5C4C3174">
      <w:start w:val="1"/>
      <w:numFmt w:val="bullet"/>
      <w:lvlText w:val=""/>
      <w:lvlJc w:val="left"/>
      <w:pPr>
        <w:ind w:left="5040" w:hanging="360"/>
      </w:pPr>
      <w:rPr>
        <w:rFonts w:ascii="Symbol" w:hAnsi="Symbol" w:hint="default"/>
      </w:rPr>
    </w:lvl>
    <w:lvl w:ilvl="7" w:tplc="8AE63C6E">
      <w:start w:val="1"/>
      <w:numFmt w:val="bullet"/>
      <w:lvlText w:val="o"/>
      <w:lvlJc w:val="left"/>
      <w:pPr>
        <w:ind w:left="5760" w:hanging="360"/>
      </w:pPr>
      <w:rPr>
        <w:rFonts w:ascii="Courier New" w:hAnsi="Courier New" w:hint="default"/>
      </w:rPr>
    </w:lvl>
    <w:lvl w:ilvl="8" w:tplc="CA466B1E">
      <w:start w:val="1"/>
      <w:numFmt w:val="bullet"/>
      <w:lvlText w:val=""/>
      <w:lvlJc w:val="left"/>
      <w:pPr>
        <w:ind w:left="6480" w:hanging="360"/>
      </w:pPr>
      <w:rPr>
        <w:rFonts w:ascii="Wingdings" w:hAnsi="Wingdings" w:hint="default"/>
      </w:rPr>
    </w:lvl>
  </w:abstractNum>
  <w:abstractNum w:abstractNumId="2" w15:restartNumberingAfterBreak="0">
    <w:nsid w:val="0EC3120C"/>
    <w:multiLevelType w:val="hybridMultilevel"/>
    <w:tmpl w:val="E5BAA100"/>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F42C0"/>
    <w:multiLevelType w:val="hybridMultilevel"/>
    <w:tmpl w:val="03FA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A593B"/>
    <w:multiLevelType w:val="hybridMultilevel"/>
    <w:tmpl w:val="DE96E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3F6496"/>
    <w:multiLevelType w:val="multilevel"/>
    <w:tmpl w:val="F70AC9BA"/>
    <w:lvl w:ilvl="0">
      <w:start w:val="1"/>
      <w:numFmt w:val="decimal"/>
      <w:lvlText w:val="%1."/>
      <w:lvlJc w:val="left"/>
      <w:pPr>
        <w:ind w:left="720" w:hanging="360"/>
      </w:p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6" w15:restartNumberingAfterBreak="0">
    <w:nsid w:val="2D747BD1"/>
    <w:multiLevelType w:val="hybridMultilevel"/>
    <w:tmpl w:val="8A369D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662E0"/>
    <w:multiLevelType w:val="hybridMultilevel"/>
    <w:tmpl w:val="FEDE24F4"/>
    <w:lvl w:ilvl="0" w:tplc="058E77A8">
      <w:start w:val="1"/>
      <w:numFmt w:val="decimal"/>
      <w:lvlText w:val="%1."/>
      <w:lvlJc w:val="left"/>
      <w:pPr>
        <w:ind w:left="720" w:hanging="360"/>
      </w:pPr>
    </w:lvl>
    <w:lvl w:ilvl="1" w:tplc="FD02040A">
      <w:start w:val="1"/>
      <w:numFmt w:val="lowerLetter"/>
      <w:lvlText w:val="%2."/>
      <w:lvlJc w:val="left"/>
      <w:pPr>
        <w:ind w:left="1440" w:hanging="360"/>
      </w:pPr>
    </w:lvl>
    <w:lvl w:ilvl="2" w:tplc="53462FD4">
      <w:start w:val="1"/>
      <w:numFmt w:val="lowerRoman"/>
      <w:lvlText w:val="%3."/>
      <w:lvlJc w:val="right"/>
      <w:pPr>
        <w:ind w:left="2160" w:hanging="180"/>
      </w:pPr>
    </w:lvl>
    <w:lvl w:ilvl="3" w:tplc="60BC6CC4">
      <w:start w:val="1"/>
      <w:numFmt w:val="decimal"/>
      <w:lvlText w:val="%4."/>
      <w:lvlJc w:val="left"/>
      <w:pPr>
        <w:ind w:left="2880" w:hanging="360"/>
      </w:pPr>
    </w:lvl>
    <w:lvl w:ilvl="4" w:tplc="28523498">
      <w:start w:val="1"/>
      <w:numFmt w:val="lowerLetter"/>
      <w:lvlText w:val="%5."/>
      <w:lvlJc w:val="left"/>
      <w:pPr>
        <w:ind w:left="3600" w:hanging="360"/>
      </w:pPr>
    </w:lvl>
    <w:lvl w:ilvl="5" w:tplc="356E0C0A">
      <w:start w:val="1"/>
      <w:numFmt w:val="lowerRoman"/>
      <w:lvlText w:val="%6."/>
      <w:lvlJc w:val="right"/>
      <w:pPr>
        <w:ind w:left="4320" w:hanging="180"/>
      </w:pPr>
    </w:lvl>
    <w:lvl w:ilvl="6" w:tplc="2D6263D2">
      <w:start w:val="1"/>
      <w:numFmt w:val="decimal"/>
      <w:lvlText w:val="%7."/>
      <w:lvlJc w:val="left"/>
      <w:pPr>
        <w:ind w:left="5040" w:hanging="360"/>
      </w:pPr>
    </w:lvl>
    <w:lvl w:ilvl="7" w:tplc="D3D41DF8">
      <w:start w:val="1"/>
      <w:numFmt w:val="lowerLetter"/>
      <w:lvlText w:val="%8."/>
      <w:lvlJc w:val="left"/>
      <w:pPr>
        <w:ind w:left="5760" w:hanging="360"/>
      </w:pPr>
    </w:lvl>
    <w:lvl w:ilvl="8" w:tplc="06C64916">
      <w:start w:val="1"/>
      <w:numFmt w:val="lowerRoman"/>
      <w:lvlText w:val="%9."/>
      <w:lvlJc w:val="right"/>
      <w:pPr>
        <w:ind w:left="6480" w:hanging="180"/>
      </w:pPr>
    </w:lvl>
  </w:abstractNum>
  <w:abstractNum w:abstractNumId="8" w15:restartNumberingAfterBreak="0">
    <w:nsid w:val="4A597F9F"/>
    <w:multiLevelType w:val="hybridMultilevel"/>
    <w:tmpl w:val="F94A4AA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9E0E6F"/>
    <w:multiLevelType w:val="hybridMultilevel"/>
    <w:tmpl w:val="FFFFFFFF"/>
    <w:lvl w:ilvl="0" w:tplc="BDBE992C">
      <w:start w:val="1"/>
      <w:numFmt w:val="bullet"/>
      <w:lvlText w:val=""/>
      <w:lvlJc w:val="left"/>
      <w:pPr>
        <w:ind w:left="720" w:hanging="360"/>
      </w:pPr>
      <w:rPr>
        <w:rFonts w:ascii="Symbol" w:hAnsi="Symbol" w:hint="default"/>
      </w:rPr>
    </w:lvl>
    <w:lvl w:ilvl="1" w:tplc="A9B03F22">
      <w:start w:val="1"/>
      <w:numFmt w:val="bullet"/>
      <w:lvlText w:val="o"/>
      <w:lvlJc w:val="left"/>
      <w:pPr>
        <w:ind w:left="1440" w:hanging="360"/>
      </w:pPr>
      <w:rPr>
        <w:rFonts w:ascii="Courier New" w:hAnsi="Courier New" w:hint="default"/>
      </w:rPr>
    </w:lvl>
    <w:lvl w:ilvl="2" w:tplc="4F18A21A">
      <w:start w:val="1"/>
      <w:numFmt w:val="bullet"/>
      <w:lvlText w:val=""/>
      <w:lvlJc w:val="left"/>
      <w:pPr>
        <w:ind w:left="2160" w:hanging="360"/>
      </w:pPr>
      <w:rPr>
        <w:rFonts w:ascii="Wingdings" w:hAnsi="Wingdings" w:hint="default"/>
      </w:rPr>
    </w:lvl>
    <w:lvl w:ilvl="3" w:tplc="5BFE7B64">
      <w:start w:val="1"/>
      <w:numFmt w:val="bullet"/>
      <w:lvlText w:val=""/>
      <w:lvlJc w:val="left"/>
      <w:pPr>
        <w:ind w:left="2880" w:hanging="360"/>
      </w:pPr>
      <w:rPr>
        <w:rFonts w:ascii="Symbol" w:hAnsi="Symbol" w:hint="default"/>
      </w:rPr>
    </w:lvl>
    <w:lvl w:ilvl="4" w:tplc="4D4AA55C">
      <w:start w:val="1"/>
      <w:numFmt w:val="bullet"/>
      <w:lvlText w:val="o"/>
      <w:lvlJc w:val="left"/>
      <w:pPr>
        <w:ind w:left="3600" w:hanging="360"/>
      </w:pPr>
      <w:rPr>
        <w:rFonts w:ascii="Courier New" w:hAnsi="Courier New" w:hint="default"/>
      </w:rPr>
    </w:lvl>
    <w:lvl w:ilvl="5" w:tplc="2A22D2E2">
      <w:start w:val="1"/>
      <w:numFmt w:val="bullet"/>
      <w:lvlText w:val=""/>
      <w:lvlJc w:val="left"/>
      <w:pPr>
        <w:ind w:left="4320" w:hanging="360"/>
      </w:pPr>
      <w:rPr>
        <w:rFonts w:ascii="Wingdings" w:hAnsi="Wingdings" w:hint="default"/>
      </w:rPr>
    </w:lvl>
    <w:lvl w:ilvl="6" w:tplc="E4C0521C">
      <w:start w:val="1"/>
      <w:numFmt w:val="bullet"/>
      <w:lvlText w:val=""/>
      <w:lvlJc w:val="left"/>
      <w:pPr>
        <w:ind w:left="5040" w:hanging="360"/>
      </w:pPr>
      <w:rPr>
        <w:rFonts w:ascii="Symbol" w:hAnsi="Symbol" w:hint="default"/>
      </w:rPr>
    </w:lvl>
    <w:lvl w:ilvl="7" w:tplc="560A5696">
      <w:start w:val="1"/>
      <w:numFmt w:val="bullet"/>
      <w:lvlText w:val="o"/>
      <w:lvlJc w:val="left"/>
      <w:pPr>
        <w:ind w:left="5760" w:hanging="360"/>
      </w:pPr>
      <w:rPr>
        <w:rFonts w:ascii="Courier New" w:hAnsi="Courier New" w:hint="default"/>
      </w:rPr>
    </w:lvl>
    <w:lvl w:ilvl="8" w:tplc="50FC3072">
      <w:start w:val="1"/>
      <w:numFmt w:val="bullet"/>
      <w:lvlText w:val=""/>
      <w:lvlJc w:val="left"/>
      <w:pPr>
        <w:ind w:left="6480" w:hanging="360"/>
      </w:pPr>
      <w:rPr>
        <w:rFonts w:ascii="Wingdings" w:hAnsi="Wingdings" w:hint="default"/>
      </w:rPr>
    </w:lvl>
  </w:abstractNum>
  <w:abstractNum w:abstractNumId="10" w15:restartNumberingAfterBreak="0">
    <w:nsid w:val="58D101DF"/>
    <w:multiLevelType w:val="hybridMultilevel"/>
    <w:tmpl w:val="D5EC7E28"/>
    <w:lvl w:ilvl="0" w:tplc="B2C82F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D02748"/>
    <w:multiLevelType w:val="hybridMultilevel"/>
    <w:tmpl w:val="DE96E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8074B9"/>
    <w:multiLevelType w:val="hybridMultilevel"/>
    <w:tmpl w:val="429CC7FE"/>
    <w:lvl w:ilvl="0" w:tplc="888CFC1C">
      <w:start w:val="4"/>
      <w:numFmt w:val="bullet"/>
      <w:lvlText w:val="-"/>
      <w:lvlJc w:val="left"/>
      <w:pPr>
        <w:ind w:left="720" w:hanging="360"/>
      </w:pPr>
      <w:rPr>
        <w:rFonts w:ascii="Calibri" w:eastAsiaTheme="minorHAnsi" w:hAnsi="Calibri" w:cs="Calibri" w:hint="default"/>
      </w:rPr>
    </w:lvl>
    <w:lvl w:ilvl="1" w:tplc="888CFC1C">
      <w:start w:val="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A5A25"/>
    <w:multiLevelType w:val="hybridMultilevel"/>
    <w:tmpl w:val="E5BAA100"/>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10"/>
  </w:num>
  <w:num w:numId="5">
    <w:abstractNumId w:val="5"/>
  </w:num>
  <w:num w:numId="6">
    <w:abstractNumId w:val="3"/>
  </w:num>
  <w:num w:numId="7">
    <w:abstractNumId w:val="7"/>
  </w:num>
  <w:num w:numId="8">
    <w:abstractNumId w:val="13"/>
  </w:num>
  <w:num w:numId="9">
    <w:abstractNumId w:val="8"/>
  </w:num>
  <w:num w:numId="10">
    <w:abstractNumId w:val="2"/>
  </w:num>
  <w:num w:numId="11">
    <w:abstractNumId w:val="4"/>
  </w:num>
  <w:num w:numId="12">
    <w:abstractNumId w:val="11"/>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B16"/>
    <w:rsid w:val="0000241C"/>
    <w:rsid w:val="000026F1"/>
    <w:rsid w:val="00004A4B"/>
    <w:rsid w:val="00004BA0"/>
    <w:rsid w:val="00006701"/>
    <w:rsid w:val="000155E3"/>
    <w:rsid w:val="000210EE"/>
    <w:rsid w:val="00023145"/>
    <w:rsid w:val="00024451"/>
    <w:rsid w:val="000252BF"/>
    <w:rsid w:val="00030ACC"/>
    <w:rsid w:val="000318E9"/>
    <w:rsid w:val="00034628"/>
    <w:rsid w:val="00037580"/>
    <w:rsid w:val="00037837"/>
    <w:rsid w:val="000444A7"/>
    <w:rsid w:val="00044597"/>
    <w:rsid w:val="00047423"/>
    <w:rsid w:val="00050C38"/>
    <w:rsid w:val="00054C8B"/>
    <w:rsid w:val="00056505"/>
    <w:rsid w:val="000602A1"/>
    <w:rsid w:val="00060614"/>
    <w:rsid w:val="000618D3"/>
    <w:rsid w:val="0006191F"/>
    <w:rsid w:val="00061A19"/>
    <w:rsid w:val="00063F06"/>
    <w:rsid w:val="00064512"/>
    <w:rsid w:val="000658DA"/>
    <w:rsid w:val="00067426"/>
    <w:rsid w:val="0007147A"/>
    <w:rsid w:val="0007256B"/>
    <w:rsid w:val="000736D5"/>
    <w:rsid w:val="0007467A"/>
    <w:rsid w:val="000772FC"/>
    <w:rsid w:val="00083526"/>
    <w:rsid w:val="000939C9"/>
    <w:rsid w:val="0009589C"/>
    <w:rsid w:val="000A0B5B"/>
    <w:rsid w:val="000A230B"/>
    <w:rsid w:val="000A2C69"/>
    <w:rsid w:val="000A572B"/>
    <w:rsid w:val="000A57E9"/>
    <w:rsid w:val="000A6286"/>
    <w:rsid w:val="000B0474"/>
    <w:rsid w:val="000B1B20"/>
    <w:rsid w:val="000C1E1F"/>
    <w:rsid w:val="000C2C42"/>
    <w:rsid w:val="000C436D"/>
    <w:rsid w:val="000C5E2A"/>
    <w:rsid w:val="000D23B7"/>
    <w:rsid w:val="000D348B"/>
    <w:rsid w:val="000D4084"/>
    <w:rsid w:val="000D6A95"/>
    <w:rsid w:val="000D755E"/>
    <w:rsid w:val="000D7648"/>
    <w:rsid w:val="000D7655"/>
    <w:rsid w:val="000E11BB"/>
    <w:rsid w:val="000E24AD"/>
    <w:rsid w:val="000E3D0D"/>
    <w:rsid w:val="000F074B"/>
    <w:rsid w:val="000F3590"/>
    <w:rsid w:val="000F6991"/>
    <w:rsid w:val="000F6BFE"/>
    <w:rsid w:val="000F7685"/>
    <w:rsid w:val="000F79EA"/>
    <w:rsid w:val="00100CE4"/>
    <w:rsid w:val="00100F6B"/>
    <w:rsid w:val="00101D74"/>
    <w:rsid w:val="001025BE"/>
    <w:rsid w:val="00102B16"/>
    <w:rsid w:val="0010378E"/>
    <w:rsid w:val="00106B86"/>
    <w:rsid w:val="00111451"/>
    <w:rsid w:val="00111C8C"/>
    <w:rsid w:val="00115008"/>
    <w:rsid w:val="00116743"/>
    <w:rsid w:val="001216BA"/>
    <w:rsid w:val="00124DB9"/>
    <w:rsid w:val="001269B5"/>
    <w:rsid w:val="00131528"/>
    <w:rsid w:val="001332EF"/>
    <w:rsid w:val="00133A1D"/>
    <w:rsid w:val="001354E0"/>
    <w:rsid w:val="00137618"/>
    <w:rsid w:val="00137B3A"/>
    <w:rsid w:val="001409CA"/>
    <w:rsid w:val="00144AFD"/>
    <w:rsid w:val="001454E8"/>
    <w:rsid w:val="0015344F"/>
    <w:rsid w:val="001559F0"/>
    <w:rsid w:val="00156CD5"/>
    <w:rsid w:val="00156D02"/>
    <w:rsid w:val="00157779"/>
    <w:rsid w:val="00160245"/>
    <w:rsid w:val="001619A5"/>
    <w:rsid w:val="001638D2"/>
    <w:rsid w:val="0016756E"/>
    <w:rsid w:val="00175BD6"/>
    <w:rsid w:val="00176BA5"/>
    <w:rsid w:val="00177BE5"/>
    <w:rsid w:val="001801AB"/>
    <w:rsid w:val="001806F3"/>
    <w:rsid w:val="00180A5A"/>
    <w:rsid w:val="00180FF9"/>
    <w:rsid w:val="00181E85"/>
    <w:rsid w:val="00183BD5"/>
    <w:rsid w:val="001841FD"/>
    <w:rsid w:val="001842A5"/>
    <w:rsid w:val="00187B22"/>
    <w:rsid w:val="001903ED"/>
    <w:rsid w:val="001915D8"/>
    <w:rsid w:val="0019633A"/>
    <w:rsid w:val="00196400"/>
    <w:rsid w:val="001A11D8"/>
    <w:rsid w:val="001A2768"/>
    <w:rsid w:val="001A6693"/>
    <w:rsid w:val="001A6A71"/>
    <w:rsid w:val="001A78BD"/>
    <w:rsid w:val="001B01C6"/>
    <w:rsid w:val="001B3089"/>
    <w:rsid w:val="001B3C0E"/>
    <w:rsid w:val="001B4C90"/>
    <w:rsid w:val="001B5971"/>
    <w:rsid w:val="001C03D8"/>
    <w:rsid w:val="001C08CF"/>
    <w:rsid w:val="001C145A"/>
    <w:rsid w:val="001C31C9"/>
    <w:rsid w:val="001C3343"/>
    <w:rsid w:val="001C58D7"/>
    <w:rsid w:val="001D1E4D"/>
    <w:rsid w:val="001D2736"/>
    <w:rsid w:val="001D3A76"/>
    <w:rsid w:val="001D4DDC"/>
    <w:rsid w:val="001D5462"/>
    <w:rsid w:val="001D54A6"/>
    <w:rsid w:val="001D5C0E"/>
    <w:rsid w:val="001E30BA"/>
    <w:rsid w:val="001E52F4"/>
    <w:rsid w:val="001F07E5"/>
    <w:rsid w:val="001F1CBA"/>
    <w:rsid w:val="001F6D08"/>
    <w:rsid w:val="001F71DA"/>
    <w:rsid w:val="002012E7"/>
    <w:rsid w:val="002022F7"/>
    <w:rsid w:val="00202390"/>
    <w:rsid w:val="002024E8"/>
    <w:rsid w:val="00204B76"/>
    <w:rsid w:val="00205999"/>
    <w:rsid w:val="00206BC4"/>
    <w:rsid w:val="00214F96"/>
    <w:rsid w:val="002166C7"/>
    <w:rsid w:val="00220193"/>
    <w:rsid w:val="00220DFB"/>
    <w:rsid w:val="002218D6"/>
    <w:rsid w:val="00222824"/>
    <w:rsid w:val="00225578"/>
    <w:rsid w:val="00231319"/>
    <w:rsid w:val="00235FE8"/>
    <w:rsid w:val="00236C92"/>
    <w:rsid w:val="00236FD2"/>
    <w:rsid w:val="002371D7"/>
    <w:rsid w:val="002372BC"/>
    <w:rsid w:val="00250C67"/>
    <w:rsid w:val="00252305"/>
    <w:rsid w:val="00253527"/>
    <w:rsid w:val="00254A25"/>
    <w:rsid w:val="00255FB3"/>
    <w:rsid w:val="00262D23"/>
    <w:rsid w:val="00263195"/>
    <w:rsid w:val="00263B41"/>
    <w:rsid w:val="002656AD"/>
    <w:rsid w:val="0026702F"/>
    <w:rsid w:val="0026757F"/>
    <w:rsid w:val="00270553"/>
    <w:rsid w:val="00270D5F"/>
    <w:rsid w:val="00270DF6"/>
    <w:rsid w:val="002734A9"/>
    <w:rsid w:val="00274FDE"/>
    <w:rsid w:val="0027730E"/>
    <w:rsid w:val="002805D9"/>
    <w:rsid w:val="00282B24"/>
    <w:rsid w:val="00284052"/>
    <w:rsid w:val="00284452"/>
    <w:rsid w:val="00286968"/>
    <w:rsid w:val="00297070"/>
    <w:rsid w:val="002A162B"/>
    <w:rsid w:val="002A1AB4"/>
    <w:rsid w:val="002A36BF"/>
    <w:rsid w:val="002A3A0B"/>
    <w:rsid w:val="002A6AF5"/>
    <w:rsid w:val="002B2217"/>
    <w:rsid w:val="002B3494"/>
    <w:rsid w:val="002B3D00"/>
    <w:rsid w:val="002B4A07"/>
    <w:rsid w:val="002B65AB"/>
    <w:rsid w:val="002B74C6"/>
    <w:rsid w:val="002C1996"/>
    <w:rsid w:val="002C2909"/>
    <w:rsid w:val="002C6534"/>
    <w:rsid w:val="002C74DF"/>
    <w:rsid w:val="002D43A3"/>
    <w:rsid w:val="002D761B"/>
    <w:rsid w:val="002E0426"/>
    <w:rsid w:val="002E1EC1"/>
    <w:rsid w:val="002E73B1"/>
    <w:rsid w:val="002F1F66"/>
    <w:rsid w:val="002F307E"/>
    <w:rsid w:val="002F32A8"/>
    <w:rsid w:val="002F5157"/>
    <w:rsid w:val="002F5269"/>
    <w:rsid w:val="002F54AE"/>
    <w:rsid w:val="002F61A4"/>
    <w:rsid w:val="002F6EBE"/>
    <w:rsid w:val="00313131"/>
    <w:rsid w:val="003135C6"/>
    <w:rsid w:val="00313CC2"/>
    <w:rsid w:val="00317BA2"/>
    <w:rsid w:val="00321761"/>
    <w:rsid w:val="00325CD2"/>
    <w:rsid w:val="00330909"/>
    <w:rsid w:val="00331E9F"/>
    <w:rsid w:val="0033237F"/>
    <w:rsid w:val="003337B8"/>
    <w:rsid w:val="00341A27"/>
    <w:rsid w:val="00342156"/>
    <w:rsid w:val="00344348"/>
    <w:rsid w:val="0034483A"/>
    <w:rsid w:val="00350B8B"/>
    <w:rsid w:val="00351C10"/>
    <w:rsid w:val="00353DA3"/>
    <w:rsid w:val="003625BB"/>
    <w:rsid w:val="00362A88"/>
    <w:rsid w:val="0036500D"/>
    <w:rsid w:val="00366370"/>
    <w:rsid w:val="00375988"/>
    <w:rsid w:val="00376BA7"/>
    <w:rsid w:val="0038114C"/>
    <w:rsid w:val="00381D5D"/>
    <w:rsid w:val="00383B2E"/>
    <w:rsid w:val="00392A6B"/>
    <w:rsid w:val="0039367C"/>
    <w:rsid w:val="00395C2F"/>
    <w:rsid w:val="00396A0D"/>
    <w:rsid w:val="003A317D"/>
    <w:rsid w:val="003A33FF"/>
    <w:rsid w:val="003A6091"/>
    <w:rsid w:val="003B15E0"/>
    <w:rsid w:val="003B2082"/>
    <w:rsid w:val="003B23E5"/>
    <w:rsid w:val="003B5480"/>
    <w:rsid w:val="003B63F1"/>
    <w:rsid w:val="003B64DF"/>
    <w:rsid w:val="003C1FF3"/>
    <w:rsid w:val="003C26B9"/>
    <w:rsid w:val="003C4ACB"/>
    <w:rsid w:val="003C664F"/>
    <w:rsid w:val="003D1183"/>
    <w:rsid w:val="003D4B80"/>
    <w:rsid w:val="003D721C"/>
    <w:rsid w:val="003D7E4A"/>
    <w:rsid w:val="003D7F16"/>
    <w:rsid w:val="003E54B4"/>
    <w:rsid w:val="003E6C20"/>
    <w:rsid w:val="003F420E"/>
    <w:rsid w:val="003F5FAC"/>
    <w:rsid w:val="003F6BE3"/>
    <w:rsid w:val="004013E5"/>
    <w:rsid w:val="004153FC"/>
    <w:rsid w:val="00415CAC"/>
    <w:rsid w:val="004160CA"/>
    <w:rsid w:val="004201F2"/>
    <w:rsid w:val="0042226C"/>
    <w:rsid w:val="004223EB"/>
    <w:rsid w:val="00423554"/>
    <w:rsid w:val="00423A26"/>
    <w:rsid w:val="00424620"/>
    <w:rsid w:val="00424A54"/>
    <w:rsid w:val="00425309"/>
    <w:rsid w:val="00427082"/>
    <w:rsid w:val="00430C75"/>
    <w:rsid w:val="004313DA"/>
    <w:rsid w:val="004316A5"/>
    <w:rsid w:val="00431E8E"/>
    <w:rsid w:val="00435CE5"/>
    <w:rsid w:val="0044143F"/>
    <w:rsid w:val="00441C41"/>
    <w:rsid w:val="004445D7"/>
    <w:rsid w:val="00446324"/>
    <w:rsid w:val="00451688"/>
    <w:rsid w:val="00451865"/>
    <w:rsid w:val="00454C88"/>
    <w:rsid w:val="00454F3D"/>
    <w:rsid w:val="0045726F"/>
    <w:rsid w:val="00460CC0"/>
    <w:rsid w:val="00463355"/>
    <w:rsid w:val="00464B1C"/>
    <w:rsid w:val="00466350"/>
    <w:rsid w:val="00467A83"/>
    <w:rsid w:val="00467BA2"/>
    <w:rsid w:val="00470962"/>
    <w:rsid w:val="004735EF"/>
    <w:rsid w:val="00477FD0"/>
    <w:rsid w:val="00481BB9"/>
    <w:rsid w:val="00485994"/>
    <w:rsid w:val="00485C3C"/>
    <w:rsid w:val="00490D84"/>
    <w:rsid w:val="00492E43"/>
    <w:rsid w:val="00493110"/>
    <w:rsid w:val="00493EB0"/>
    <w:rsid w:val="00494236"/>
    <w:rsid w:val="004A0305"/>
    <w:rsid w:val="004A05D4"/>
    <w:rsid w:val="004A2902"/>
    <w:rsid w:val="004A30C9"/>
    <w:rsid w:val="004A3A98"/>
    <w:rsid w:val="004A3C59"/>
    <w:rsid w:val="004A57D3"/>
    <w:rsid w:val="004A6615"/>
    <w:rsid w:val="004A79A9"/>
    <w:rsid w:val="004B1DA9"/>
    <w:rsid w:val="004B5128"/>
    <w:rsid w:val="004C376B"/>
    <w:rsid w:val="004C5A1D"/>
    <w:rsid w:val="004C6128"/>
    <w:rsid w:val="004C61CE"/>
    <w:rsid w:val="004D0895"/>
    <w:rsid w:val="004D4026"/>
    <w:rsid w:val="004D50ED"/>
    <w:rsid w:val="004E16D1"/>
    <w:rsid w:val="004E1A2F"/>
    <w:rsid w:val="004E25CB"/>
    <w:rsid w:val="004E2711"/>
    <w:rsid w:val="004E328F"/>
    <w:rsid w:val="004E346D"/>
    <w:rsid w:val="004E59E8"/>
    <w:rsid w:val="004E721C"/>
    <w:rsid w:val="004F44C7"/>
    <w:rsid w:val="00506E55"/>
    <w:rsid w:val="0050756C"/>
    <w:rsid w:val="00507EB4"/>
    <w:rsid w:val="00516CC9"/>
    <w:rsid w:val="0051724D"/>
    <w:rsid w:val="00517AC9"/>
    <w:rsid w:val="00517D46"/>
    <w:rsid w:val="0052596E"/>
    <w:rsid w:val="005272E6"/>
    <w:rsid w:val="00530178"/>
    <w:rsid w:val="00533829"/>
    <w:rsid w:val="0053499D"/>
    <w:rsid w:val="005376C3"/>
    <w:rsid w:val="005377AA"/>
    <w:rsid w:val="005408F0"/>
    <w:rsid w:val="005421DF"/>
    <w:rsid w:val="0054365F"/>
    <w:rsid w:val="005510A9"/>
    <w:rsid w:val="0055334E"/>
    <w:rsid w:val="00555489"/>
    <w:rsid w:val="00560F17"/>
    <w:rsid w:val="00561967"/>
    <w:rsid w:val="00562FFB"/>
    <w:rsid w:val="00564B67"/>
    <w:rsid w:val="00566D66"/>
    <w:rsid w:val="00567B72"/>
    <w:rsid w:val="00567CB1"/>
    <w:rsid w:val="005735ED"/>
    <w:rsid w:val="00580D54"/>
    <w:rsid w:val="005840B5"/>
    <w:rsid w:val="00584780"/>
    <w:rsid w:val="00585F5F"/>
    <w:rsid w:val="00586357"/>
    <w:rsid w:val="00587E18"/>
    <w:rsid w:val="005904D9"/>
    <w:rsid w:val="00592DA6"/>
    <w:rsid w:val="00594C5E"/>
    <w:rsid w:val="00595189"/>
    <w:rsid w:val="00595DBB"/>
    <w:rsid w:val="005977A5"/>
    <w:rsid w:val="005A11B7"/>
    <w:rsid w:val="005A432B"/>
    <w:rsid w:val="005A44A3"/>
    <w:rsid w:val="005B1B9B"/>
    <w:rsid w:val="005B2D38"/>
    <w:rsid w:val="005B4ACE"/>
    <w:rsid w:val="005B5253"/>
    <w:rsid w:val="005B6A41"/>
    <w:rsid w:val="005B6DD4"/>
    <w:rsid w:val="005C0DC1"/>
    <w:rsid w:val="005C169F"/>
    <w:rsid w:val="005C4D03"/>
    <w:rsid w:val="005C5ADE"/>
    <w:rsid w:val="005D0573"/>
    <w:rsid w:val="005D1067"/>
    <w:rsid w:val="005D2E61"/>
    <w:rsid w:val="005D5AF0"/>
    <w:rsid w:val="005E197D"/>
    <w:rsid w:val="005E38D8"/>
    <w:rsid w:val="005E437C"/>
    <w:rsid w:val="005E5C19"/>
    <w:rsid w:val="005E71A7"/>
    <w:rsid w:val="005F411E"/>
    <w:rsid w:val="0060075A"/>
    <w:rsid w:val="00602FAF"/>
    <w:rsid w:val="00603BA0"/>
    <w:rsid w:val="006048B1"/>
    <w:rsid w:val="00607241"/>
    <w:rsid w:val="006128A7"/>
    <w:rsid w:val="0061457E"/>
    <w:rsid w:val="00614A47"/>
    <w:rsid w:val="00614DFA"/>
    <w:rsid w:val="0061577B"/>
    <w:rsid w:val="0061714E"/>
    <w:rsid w:val="00617685"/>
    <w:rsid w:val="00620CA6"/>
    <w:rsid w:val="00624B4C"/>
    <w:rsid w:val="00625FEF"/>
    <w:rsid w:val="006315E3"/>
    <w:rsid w:val="00633CDC"/>
    <w:rsid w:val="00636B77"/>
    <w:rsid w:val="0064304E"/>
    <w:rsid w:val="0064410C"/>
    <w:rsid w:val="00644175"/>
    <w:rsid w:val="00644634"/>
    <w:rsid w:val="00644E49"/>
    <w:rsid w:val="00645686"/>
    <w:rsid w:val="00646FDA"/>
    <w:rsid w:val="00650461"/>
    <w:rsid w:val="00651F00"/>
    <w:rsid w:val="0065482E"/>
    <w:rsid w:val="00656FFB"/>
    <w:rsid w:val="00660F49"/>
    <w:rsid w:val="006614F4"/>
    <w:rsid w:val="00661DDD"/>
    <w:rsid w:val="00662C7E"/>
    <w:rsid w:val="00665C23"/>
    <w:rsid w:val="006676C1"/>
    <w:rsid w:val="0067032E"/>
    <w:rsid w:val="00670A20"/>
    <w:rsid w:val="00673AD1"/>
    <w:rsid w:val="00673B93"/>
    <w:rsid w:val="00674B58"/>
    <w:rsid w:val="00676464"/>
    <w:rsid w:val="00676563"/>
    <w:rsid w:val="0067772E"/>
    <w:rsid w:val="00685DFE"/>
    <w:rsid w:val="006878AB"/>
    <w:rsid w:val="00690C25"/>
    <w:rsid w:val="0069212B"/>
    <w:rsid w:val="00692358"/>
    <w:rsid w:val="00693B18"/>
    <w:rsid w:val="006947D5"/>
    <w:rsid w:val="006953D5"/>
    <w:rsid w:val="00697E15"/>
    <w:rsid w:val="006A0771"/>
    <w:rsid w:val="006A1323"/>
    <w:rsid w:val="006A20FE"/>
    <w:rsid w:val="006A5E97"/>
    <w:rsid w:val="006A655E"/>
    <w:rsid w:val="006B018D"/>
    <w:rsid w:val="006B1140"/>
    <w:rsid w:val="006B13DB"/>
    <w:rsid w:val="006B3484"/>
    <w:rsid w:val="006B45B3"/>
    <w:rsid w:val="006C1CA7"/>
    <w:rsid w:val="006C3025"/>
    <w:rsid w:val="006C38EA"/>
    <w:rsid w:val="006C6ADE"/>
    <w:rsid w:val="006C7CB6"/>
    <w:rsid w:val="006D0E8D"/>
    <w:rsid w:val="006D2567"/>
    <w:rsid w:val="006D7BEE"/>
    <w:rsid w:val="006E1C2E"/>
    <w:rsid w:val="006E3E80"/>
    <w:rsid w:val="006E42B3"/>
    <w:rsid w:val="006E51EA"/>
    <w:rsid w:val="006E7C12"/>
    <w:rsid w:val="006E7EE4"/>
    <w:rsid w:val="006F11BD"/>
    <w:rsid w:val="006F1803"/>
    <w:rsid w:val="006F5440"/>
    <w:rsid w:val="006F5883"/>
    <w:rsid w:val="006F5ABB"/>
    <w:rsid w:val="006F77D4"/>
    <w:rsid w:val="006F77D7"/>
    <w:rsid w:val="0070181E"/>
    <w:rsid w:val="00701BE8"/>
    <w:rsid w:val="00701C36"/>
    <w:rsid w:val="00701CFF"/>
    <w:rsid w:val="00706CAA"/>
    <w:rsid w:val="00707D8C"/>
    <w:rsid w:val="00715C47"/>
    <w:rsid w:val="00720CB9"/>
    <w:rsid w:val="00721AD7"/>
    <w:rsid w:val="00723903"/>
    <w:rsid w:val="00724C0F"/>
    <w:rsid w:val="00735B20"/>
    <w:rsid w:val="0073749D"/>
    <w:rsid w:val="00740D66"/>
    <w:rsid w:val="00745A81"/>
    <w:rsid w:val="00747859"/>
    <w:rsid w:val="00753151"/>
    <w:rsid w:val="0076488A"/>
    <w:rsid w:val="007676DC"/>
    <w:rsid w:val="00771656"/>
    <w:rsid w:val="0077248F"/>
    <w:rsid w:val="00773680"/>
    <w:rsid w:val="007745F2"/>
    <w:rsid w:val="00780064"/>
    <w:rsid w:val="00782F43"/>
    <w:rsid w:val="00783221"/>
    <w:rsid w:val="007849EB"/>
    <w:rsid w:val="007869AD"/>
    <w:rsid w:val="00786F22"/>
    <w:rsid w:val="00790C43"/>
    <w:rsid w:val="00790EDD"/>
    <w:rsid w:val="0079109C"/>
    <w:rsid w:val="00792043"/>
    <w:rsid w:val="00793A6B"/>
    <w:rsid w:val="00793D40"/>
    <w:rsid w:val="00795291"/>
    <w:rsid w:val="00796815"/>
    <w:rsid w:val="0079750A"/>
    <w:rsid w:val="007A46A1"/>
    <w:rsid w:val="007A57BD"/>
    <w:rsid w:val="007A7E52"/>
    <w:rsid w:val="007B0E5E"/>
    <w:rsid w:val="007B31EA"/>
    <w:rsid w:val="007B519E"/>
    <w:rsid w:val="007B522D"/>
    <w:rsid w:val="007B55B3"/>
    <w:rsid w:val="007B5B08"/>
    <w:rsid w:val="007C0730"/>
    <w:rsid w:val="007C078B"/>
    <w:rsid w:val="007C16C2"/>
    <w:rsid w:val="007C4AF9"/>
    <w:rsid w:val="007C529F"/>
    <w:rsid w:val="007C56FE"/>
    <w:rsid w:val="007C6733"/>
    <w:rsid w:val="007D0E8B"/>
    <w:rsid w:val="007D52A6"/>
    <w:rsid w:val="007D54CD"/>
    <w:rsid w:val="007E0A61"/>
    <w:rsid w:val="007E13EC"/>
    <w:rsid w:val="007E2121"/>
    <w:rsid w:val="007E4F9F"/>
    <w:rsid w:val="007E559F"/>
    <w:rsid w:val="007F3F8E"/>
    <w:rsid w:val="007F42BE"/>
    <w:rsid w:val="007F5D74"/>
    <w:rsid w:val="007F5FCD"/>
    <w:rsid w:val="007F69E7"/>
    <w:rsid w:val="007F740D"/>
    <w:rsid w:val="00800252"/>
    <w:rsid w:val="0080180D"/>
    <w:rsid w:val="00802F30"/>
    <w:rsid w:val="00805430"/>
    <w:rsid w:val="008058CC"/>
    <w:rsid w:val="0081148B"/>
    <w:rsid w:val="00811FAB"/>
    <w:rsid w:val="00813D73"/>
    <w:rsid w:val="00815E01"/>
    <w:rsid w:val="0081780E"/>
    <w:rsid w:val="00817B2D"/>
    <w:rsid w:val="0082244A"/>
    <w:rsid w:val="00822C30"/>
    <w:rsid w:val="00822D1F"/>
    <w:rsid w:val="008235B7"/>
    <w:rsid w:val="008269DE"/>
    <w:rsid w:val="00826D11"/>
    <w:rsid w:val="00826D73"/>
    <w:rsid w:val="00827651"/>
    <w:rsid w:val="00836E64"/>
    <w:rsid w:val="00842A3A"/>
    <w:rsid w:val="008434D8"/>
    <w:rsid w:val="00843F9E"/>
    <w:rsid w:val="00851C2B"/>
    <w:rsid w:val="00852ABC"/>
    <w:rsid w:val="00853F45"/>
    <w:rsid w:val="008547CF"/>
    <w:rsid w:val="008602DE"/>
    <w:rsid w:val="00862EF4"/>
    <w:rsid w:val="00864091"/>
    <w:rsid w:val="00865596"/>
    <w:rsid w:val="00866DF4"/>
    <w:rsid w:val="00867D23"/>
    <w:rsid w:val="0087199C"/>
    <w:rsid w:val="008736D9"/>
    <w:rsid w:val="00880B01"/>
    <w:rsid w:val="00880C35"/>
    <w:rsid w:val="008815E2"/>
    <w:rsid w:val="00881FC8"/>
    <w:rsid w:val="008858D0"/>
    <w:rsid w:val="00886A70"/>
    <w:rsid w:val="00886E50"/>
    <w:rsid w:val="00887C14"/>
    <w:rsid w:val="00895C63"/>
    <w:rsid w:val="00896138"/>
    <w:rsid w:val="00896353"/>
    <w:rsid w:val="0089DA36"/>
    <w:rsid w:val="008A5432"/>
    <w:rsid w:val="008A73C8"/>
    <w:rsid w:val="008B5189"/>
    <w:rsid w:val="008C1C7F"/>
    <w:rsid w:val="008C7283"/>
    <w:rsid w:val="008D0E7F"/>
    <w:rsid w:val="008D5D83"/>
    <w:rsid w:val="008D6558"/>
    <w:rsid w:val="008E414F"/>
    <w:rsid w:val="008E53B0"/>
    <w:rsid w:val="008E64BB"/>
    <w:rsid w:val="008E653B"/>
    <w:rsid w:val="008E6550"/>
    <w:rsid w:val="008E781F"/>
    <w:rsid w:val="008F526D"/>
    <w:rsid w:val="008F7A56"/>
    <w:rsid w:val="00900904"/>
    <w:rsid w:val="00901521"/>
    <w:rsid w:val="00901BDB"/>
    <w:rsid w:val="00902CAE"/>
    <w:rsid w:val="009058E2"/>
    <w:rsid w:val="00906928"/>
    <w:rsid w:val="00907162"/>
    <w:rsid w:val="00907B1B"/>
    <w:rsid w:val="00916083"/>
    <w:rsid w:val="0092331F"/>
    <w:rsid w:val="0092577C"/>
    <w:rsid w:val="00925B81"/>
    <w:rsid w:val="00927084"/>
    <w:rsid w:val="009307CB"/>
    <w:rsid w:val="009332B1"/>
    <w:rsid w:val="009361E2"/>
    <w:rsid w:val="00936800"/>
    <w:rsid w:val="00937198"/>
    <w:rsid w:val="009436C2"/>
    <w:rsid w:val="00945752"/>
    <w:rsid w:val="009461B9"/>
    <w:rsid w:val="009476A7"/>
    <w:rsid w:val="00951F42"/>
    <w:rsid w:val="0095440B"/>
    <w:rsid w:val="00954ACB"/>
    <w:rsid w:val="00954D15"/>
    <w:rsid w:val="0095653C"/>
    <w:rsid w:val="009566C7"/>
    <w:rsid w:val="00957BA2"/>
    <w:rsid w:val="00961CAA"/>
    <w:rsid w:val="00961F09"/>
    <w:rsid w:val="00964544"/>
    <w:rsid w:val="009654EE"/>
    <w:rsid w:val="00967668"/>
    <w:rsid w:val="0097081B"/>
    <w:rsid w:val="00972601"/>
    <w:rsid w:val="00973280"/>
    <w:rsid w:val="00977874"/>
    <w:rsid w:val="0097FB5E"/>
    <w:rsid w:val="0098086F"/>
    <w:rsid w:val="00981517"/>
    <w:rsid w:val="00985F87"/>
    <w:rsid w:val="009860B4"/>
    <w:rsid w:val="009873AC"/>
    <w:rsid w:val="00987751"/>
    <w:rsid w:val="00990C6E"/>
    <w:rsid w:val="00992EA3"/>
    <w:rsid w:val="009931E0"/>
    <w:rsid w:val="009A0112"/>
    <w:rsid w:val="009A7461"/>
    <w:rsid w:val="009B130F"/>
    <w:rsid w:val="009B40DC"/>
    <w:rsid w:val="009B44D0"/>
    <w:rsid w:val="009B4928"/>
    <w:rsid w:val="009B4C4D"/>
    <w:rsid w:val="009C165F"/>
    <w:rsid w:val="009C17D3"/>
    <w:rsid w:val="009C91CC"/>
    <w:rsid w:val="009D0686"/>
    <w:rsid w:val="009D06D7"/>
    <w:rsid w:val="009D55C6"/>
    <w:rsid w:val="009E00D9"/>
    <w:rsid w:val="009E08B9"/>
    <w:rsid w:val="009E0F74"/>
    <w:rsid w:val="009E25BF"/>
    <w:rsid w:val="009E3698"/>
    <w:rsid w:val="009E3CB4"/>
    <w:rsid w:val="009E55D9"/>
    <w:rsid w:val="009E631D"/>
    <w:rsid w:val="009E7B35"/>
    <w:rsid w:val="009F2E0A"/>
    <w:rsid w:val="009F3C7A"/>
    <w:rsid w:val="009F458C"/>
    <w:rsid w:val="009F6687"/>
    <w:rsid w:val="009F6BC9"/>
    <w:rsid w:val="00A0065E"/>
    <w:rsid w:val="00A026FC"/>
    <w:rsid w:val="00A02849"/>
    <w:rsid w:val="00A0284D"/>
    <w:rsid w:val="00A1151E"/>
    <w:rsid w:val="00A1376C"/>
    <w:rsid w:val="00A168C6"/>
    <w:rsid w:val="00A1779B"/>
    <w:rsid w:val="00A2152E"/>
    <w:rsid w:val="00A23D3E"/>
    <w:rsid w:val="00A26B84"/>
    <w:rsid w:val="00A303FB"/>
    <w:rsid w:val="00A30EB2"/>
    <w:rsid w:val="00A3292F"/>
    <w:rsid w:val="00A332A1"/>
    <w:rsid w:val="00A33D60"/>
    <w:rsid w:val="00A4113C"/>
    <w:rsid w:val="00A42B46"/>
    <w:rsid w:val="00A46DF9"/>
    <w:rsid w:val="00A46ECF"/>
    <w:rsid w:val="00A47A93"/>
    <w:rsid w:val="00A53DF6"/>
    <w:rsid w:val="00A5533E"/>
    <w:rsid w:val="00A5799F"/>
    <w:rsid w:val="00A610B5"/>
    <w:rsid w:val="00A61E0F"/>
    <w:rsid w:val="00A626CD"/>
    <w:rsid w:val="00A64571"/>
    <w:rsid w:val="00A66530"/>
    <w:rsid w:val="00A739BA"/>
    <w:rsid w:val="00A80204"/>
    <w:rsid w:val="00A81E28"/>
    <w:rsid w:val="00A85306"/>
    <w:rsid w:val="00A861D4"/>
    <w:rsid w:val="00A862C4"/>
    <w:rsid w:val="00A9077F"/>
    <w:rsid w:val="00A93460"/>
    <w:rsid w:val="00A94206"/>
    <w:rsid w:val="00A97BBD"/>
    <w:rsid w:val="00AA07ED"/>
    <w:rsid w:val="00AA1732"/>
    <w:rsid w:val="00AA2D4F"/>
    <w:rsid w:val="00AA33E0"/>
    <w:rsid w:val="00AA3EBE"/>
    <w:rsid w:val="00AB0306"/>
    <w:rsid w:val="00AB1FD2"/>
    <w:rsid w:val="00AB3377"/>
    <w:rsid w:val="00AB484A"/>
    <w:rsid w:val="00AB5104"/>
    <w:rsid w:val="00AC0D18"/>
    <w:rsid w:val="00AC1255"/>
    <w:rsid w:val="00AC60C8"/>
    <w:rsid w:val="00AD28D3"/>
    <w:rsid w:val="00AD477E"/>
    <w:rsid w:val="00AD5F7E"/>
    <w:rsid w:val="00AE0D0A"/>
    <w:rsid w:val="00AE2A84"/>
    <w:rsid w:val="00AE56A5"/>
    <w:rsid w:val="00AE60BE"/>
    <w:rsid w:val="00AF3D37"/>
    <w:rsid w:val="00AF4279"/>
    <w:rsid w:val="00AF44B5"/>
    <w:rsid w:val="00B00FEB"/>
    <w:rsid w:val="00B04C1B"/>
    <w:rsid w:val="00B04C4D"/>
    <w:rsid w:val="00B1093F"/>
    <w:rsid w:val="00B110F4"/>
    <w:rsid w:val="00B1458E"/>
    <w:rsid w:val="00B17802"/>
    <w:rsid w:val="00B17D10"/>
    <w:rsid w:val="00B201A8"/>
    <w:rsid w:val="00B215A6"/>
    <w:rsid w:val="00B2589F"/>
    <w:rsid w:val="00B25D04"/>
    <w:rsid w:val="00B2615D"/>
    <w:rsid w:val="00B27006"/>
    <w:rsid w:val="00B27685"/>
    <w:rsid w:val="00B277FF"/>
    <w:rsid w:val="00B33AB9"/>
    <w:rsid w:val="00B354A6"/>
    <w:rsid w:val="00B36FCB"/>
    <w:rsid w:val="00B37721"/>
    <w:rsid w:val="00B37CC3"/>
    <w:rsid w:val="00B40549"/>
    <w:rsid w:val="00B43CE6"/>
    <w:rsid w:val="00B47DAB"/>
    <w:rsid w:val="00B514F8"/>
    <w:rsid w:val="00B52C6A"/>
    <w:rsid w:val="00B55E83"/>
    <w:rsid w:val="00B56BE0"/>
    <w:rsid w:val="00B601A6"/>
    <w:rsid w:val="00B610F2"/>
    <w:rsid w:val="00B61120"/>
    <w:rsid w:val="00B63417"/>
    <w:rsid w:val="00B757E9"/>
    <w:rsid w:val="00B76DD3"/>
    <w:rsid w:val="00B774C4"/>
    <w:rsid w:val="00B83B31"/>
    <w:rsid w:val="00B86B5A"/>
    <w:rsid w:val="00B86C88"/>
    <w:rsid w:val="00B87CB5"/>
    <w:rsid w:val="00B902AE"/>
    <w:rsid w:val="00B9039A"/>
    <w:rsid w:val="00B955F4"/>
    <w:rsid w:val="00B95C9D"/>
    <w:rsid w:val="00B96255"/>
    <w:rsid w:val="00BA3DB1"/>
    <w:rsid w:val="00BA48F3"/>
    <w:rsid w:val="00BA7C9A"/>
    <w:rsid w:val="00BB09AC"/>
    <w:rsid w:val="00BB1B4F"/>
    <w:rsid w:val="00BB2A41"/>
    <w:rsid w:val="00BB2EC7"/>
    <w:rsid w:val="00BB32F6"/>
    <w:rsid w:val="00BB376F"/>
    <w:rsid w:val="00BB5172"/>
    <w:rsid w:val="00BB774E"/>
    <w:rsid w:val="00BB7D10"/>
    <w:rsid w:val="00BC2DBB"/>
    <w:rsid w:val="00BD053C"/>
    <w:rsid w:val="00BD59C1"/>
    <w:rsid w:val="00BD6A46"/>
    <w:rsid w:val="00BD70EA"/>
    <w:rsid w:val="00BD7586"/>
    <w:rsid w:val="00BD78FA"/>
    <w:rsid w:val="00BE01F3"/>
    <w:rsid w:val="00BE1EE0"/>
    <w:rsid w:val="00BE203D"/>
    <w:rsid w:val="00BE2741"/>
    <w:rsid w:val="00BE2766"/>
    <w:rsid w:val="00BE29D0"/>
    <w:rsid w:val="00BE3C6C"/>
    <w:rsid w:val="00BE442D"/>
    <w:rsid w:val="00BE698E"/>
    <w:rsid w:val="00BE6E93"/>
    <w:rsid w:val="00BF089C"/>
    <w:rsid w:val="00BF392C"/>
    <w:rsid w:val="00BF5FAE"/>
    <w:rsid w:val="00C0038B"/>
    <w:rsid w:val="00C008A2"/>
    <w:rsid w:val="00C073F5"/>
    <w:rsid w:val="00C07B06"/>
    <w:rsid w:val="00C10BAF"/>
    <w:rsid w:val="00C136E1"/>
    <w:rsid w:val="00C1638B"/>
    <w:rsid w:val="00C17400"/>
    <w:rsid w:val="00C2028E"/>
    <w:rsid w:val="00C215BF"/>
    <w:rsid w:val="00C237E6"/>
    <w:rsid w:val="00C2400D"/>
    <w:rsid w:val="00C24A4F"/>
    <w:rsid w:val="00C24F9C"/>
    <w:rsid w:val="00C25DA2"/>
    <w:rsid w:val="00C263AC"/>
    <w:rsid w:val="00C27BDB"/>
    <w:rsid w:val="00C30CB7"/>
    <w:rsid w:val="00C35780"/>
    <w:rsid w:val="00C40182"/>
    <w:rsid w:val="00C40F74"/>
    <w:rsid w:val="00C41907"/>
    <w:rsid w:val="00C435BC"/>
    <w:rsid w:val="00C47D77"/>
    <w:rsid w:val="00C5019D"/>
    <w:rsid w:val="00C50F9F"/>
    <w:rsid w:val="00C5429C"/>
    <w:rsid w:val="00C55F60"/>
    <w:rsid w:val="00C65C36"/>
    <w:rsid w:val="00C662B6"/>
    <w:rsid w:val="00C702CE"/>
    <w:rsid w:val="00C708A9"/>
    <w:rsid w:val="00C70BA5"/>
    <w:rsid w:val="00C7257C"/>
    <w:rsid w:val="00C74E43"/>
    <w:rsid w:val="00C75A2F"/>
    <w:rsid w:val="00C75DE1"/>
    <w:rsid w:val="00C760F4"/>
    <w:rsid w:val="00C77F1C"/>
    <w:rsid w:val="00C802AC"/>
    <w:rsid w:val="00C80479"/>
    <w:rsid w:val="00C91DD2"/>
    <w:rsid w:val="00C95A4A"/>
    <w:rsid w:val="00C95EED"/>
    <w:rsid w:val="00CA042C"/>
    <w:rsid w:val="00CA1FDB"/>
    <w:rsid w:val="00CA3145"/>
    <w:rsid w:val="00CA596A"/>
    <w:rsid w:val="00CA6857"/>
    <w:rsid w:val="00CA6EAC"/>
    <w:rsid w:val="00CB1C19"/>
    <w:rsid w:val="00CB3651"/>
    <w:rsid w:val="00CB7498"/>
    <w:rsid w:val="00CC11D9"/>
    <w:rsid w:val="00CC246F"/>
    <w:rsid w:val="00CC45B9"/>
    <w:rsid w:val="00CC4616"/>
    <w:rsid w:val="00CC55DA"/>
    <w:rsid w:val="00CC7A45"/>
    <w:rsid w:val="00CD0762"/>
    <w:rsid w:val="00CD0DF2"/>
    <w:rsid w:val="00CD3B63"/>
    <w:rsid w:val="00CD43C6"/>
    <w:rsid w:val="00CD66F0"/>
    <w:rsid w:val="00CE025B"/>
    <w:rsid w:val="00CE0A67"/>
    <w:rsid w:val="00CE0F5D"/>
    <w:rsid w:val="00CE15EE"/>
    <w:rsid w:val="00CE2C24"/>
    <w:rsid w:val="00CE3B77"/>
    <w:rsid w:val="00CF3E66"/>
    <w:rsid w:val="00CF5599"/>
    <w:rsid w:val="00CF702B"/>
    <w:rsid w:val="00D0196C"/>
    <w:rsid w:val="00D0213B"/>
    <w:rsid w:val="00D033F2"/>
    <w:rsid w:val="00D036EC"/>
    <w:rsid w:val="00D13E80"/>
    <w:rsid w:val="00D16AB8"/>
    <w:rsid w:val="00D20476"/>
    <w:rsid w:val="00D233B9"/>
    <w:rsid w:val="00D23CC1"/>
    <w:rsid w:val="00D250D4"/>
    <w:rsid w:val="00D25227"/>
    <w:rsid w:val="00D25339"/>
    <w:rsid w:val="00D27229"/>
    <w:rsid w:val="00D309CB"/>
    <w:rsid w:val="00D31380"/>
    <w:rsid w:val="00D32ECF"/>
    <w:rsid w:val="00D33AED"/>
    <w:rsid w:val="00D343B9"/>
    <w:rsid w:val="00D34EF3"/>
    <w:rsid w:val="00D3525D"/>
    <w:rsid w:val="00D40A48"/>
    <w:rsid w:val="00D40E75"/>
    <w:rsid w:val="00D45CE6"/>
    <w:rsid w:val="00D45E41"/>
    <w:rsid w:val="00D45EBC"/>
    <w:rsid w:val="00D473E0"/>
    <w:rsid w:val="00D47AF6"/>
    <w:rsid w:val="00D50A52"/>
    <w:rsid w:val="00D50E69"/>
    <w:rsid w:val="00D51487"/>
    <w:rsid w:val="00D52301"/>
    <w:rsid w:val="00D5418F"/>
    <w:rsid w:val="00D559E1"/>
    <w:rsid w:val="00D5664C"/>
    <w:rsid w:val="00D602AE"/>
    <w:rsid w:val="00D60D52"/>
    <w:rsid w:val="00D618D7"/>
    <w:rsid w:val="00D63360"/>
    <w:rsid w:val="00D70462"/>
    <w:rsid w:val="00D753DF"/>
    <w:rsid w:val="00D76301"/>
    <w:rsid w:val="00D7638E"/>
    <w:rsid w:val="00D84023"/>
    <w:rsid w:val="00D85579"/>
    <w:rsid w:val="00D879C4"/>
    <w:rsid w:val="00D903EC"/>
    <w:rsid w:val="00D94457"/>
    <w:rsid w:val="00D961DA"/>
    <w:rsid w:val="00DA498B"/>
    <w:rsid w:val="00DA6214"/>
    <w:rsid w:val="00DA78FD"/>
    <w:rsid w:val="00DB05DB"/>
    <w:rsid w:val="00DB17F0"/>
    <w:rsid w:val="00DB350C"/>
    <w:rsid w:val="00DB50C3"/>
    <w:rsid w:val="00DB5EDA"/>
    <w:rsid w:val="00DB7117"/>
    <w:rsid w:val="00DB7496"/>
    <w:rsid w:val="00DC0673"/>
    <w:rsid w:val="00DC257E"/>
    <w:rsid w:val="00DC27DC"/>
    <w:rsid w:val="00DC7AC8"/>
    <w:rsid w:val="00DD29D2"/>
    <w:rsid w:val="00DD2B5C"/>
    <w:rsid w:val="00DD3513"/>
    <w:rsid w:val="00DD3E65"/>
    <w:rsid w:val="00DD5487"/>
    <w:rsid w:val="00DD73CB"/>
    <w:rsid w:val="00DE1370"/>
    <w:rsid w:val="00DE21A0"/>
    <w:rsid w:val="00DE29DA"/>
    <w:rsid w:val="00DE4AFF"/>
    <w:rsid w:val="00DE5318"/>
    <w:rsid w:val="00DE74E0"/>
    <w:rsid w:val="00DF7211"/>
    <w:rsid w:val="00DF7213"/>
    <w:rsid w:val="00DF7E36"/>
    <w:rsid w:val="00DF7EE3"/>
    <w:rsid w:val="00E00B72"/>
    <w:rsid w:val="00E01F68"/>
    <w:rsid w:val="00E038AE"/>
    <w:rsid w:val="00E056EA"/>
    <w:rsid w:val="00E0682E"/>
    <w:rsid w:val="00E1150F"/>
    <w:rsid w:val="00E11CAB"/>
    <w:rsid w:val="00E17B99"/>
    <w:rsid w:val="00E17CA1"/>
    <w:rsid w:val="00E23604"/>
    <w:rsid w:val="00E253C0"/>
    <w:rsid w:val="00E269EA"/>
    <w:rsid w:val="00E3176E"/>
    <w:rsid w:val="00E31F04"/>
    <w:rsid w:val="00E32625"/>
    <w:rsid w:val="00E34027"/>
    <w:rsid w:val="00E343FC"/>
    <w:rsid w:val="00E36B37"/>
    <w:rsid w:val="00E37821"/>
    <w:rsid w:val="00E37F6F"/>
    <w:rsid w:val="00E42984"/>
    <w:rsid w:val="00E4328F"/>
    <w:rsid w:val="00E43354"/>
    <w:rsid w:val="00E4445B"/>
    <w:rsid w:val="00E45BF4"/>
    <w:rsid w:val="00E53F09"/>
    <w:rsid w:val="00E578BD"/>
    <w:rsid w:val="00E57A14"/>
    <w:rsid w:val="00E64707"/>
    <w:rsid w:val="00E65B24"/>
    <w:rsid w:val="00E65FEF"/>
    <w:rsid w:val="00E669F4"/>
    <w:rsid w:val="00E674B8"/>
    <w:rsid w:val="00E67757"/>
    <w:rsid w:val="00E71E8F"/>
    <w:rsid w:val="00E74829"/>
    <w:rsid w:val="00E74D6C"/>
    <w:rsid w:val="00E7675A"/>
    <w:rsid w:val="00E85410"/>
    <w:rsid w:val="00E86699"/>
    <w:rsid w:val="00E92E17"/>
    <w:rsid w:val="00E933E1"/>
    <w:rsid w:val="00E9365B"/>
    <w:rsid w:val="00E93991"/>
    <w:rsid w:val="00EA3C64"/>
    <w:rsid w:val="00EA48ED"/>
    <w:rsid w:val="00EA4BE3"/>
    <w:rsid w:val="00EA4F0F"/>
    <w:rsid w:val="00EA52BE"/>
    <w:rsid w:val="00EA6BBC"/>
    <w:rsid w:val="00EB3E62"/>
    <w:rsid w:val="00EC104D"/>
    <w:rsid w:val="00EC1FDA"/>
    <w:rsid w:val="00EC2ABD"/>
    <w:rsid w:val="00EC434F"/>
    <w:rsid w:val="00EC585D"/>
    <w:rsid w:val="00ED35DA"/>
    <w:rsid w:val="00ED626C"/>
    <w:rsid w:val="00ED6E13"/>
    <w:rsid w:val="00EE0BBC"/>
    <w:rsid w:val="00EE63A0"/>
    <w:rsid w:val="00EE6F1F"/>
    <w:rsid w:val="00EF4825"/>
    <w:rsid w:val="00EF56CF"/>
    <w:rsid w:val="00F004D8"/>
    <w:rsid w:val="00F024C7"/>
    <w:rsid w:val="00F04A3A"/>
    <w:rsid w:val="00F04C8F"/>
    <w:rsid w:val="00F06078"/>
    <w:rsid w:val="00F10433"/>
    <w:rsid w:val="00F1179A"/>
    <w:rsid w:val="00F1217C"/>
    <w:rsid w:val="00F201E3"/>
    <w:rsid w:val="00F20BEA"/>
    <w:rsid w:val="00F21BEF"/>
    <w:rsid w:val="00F25F4A"/>
    <w:rsid w:val="00F26FB6"/>
    <w:rsid w:val="00F33D8A"/>
    <w:rsid w:val="00F3493F"/>
    <w:rsid w:val="00F3544A"/>
    <w:rsid w:val="00F36AA6"/>
    <w:rsid w:val="00F41B20"/>
    <w:rsid w:val="00F429BA"/>
    <w:rsid w:val="00F4385D"/>
    <w:rsid w:val="00F45DFD"/>
    <w:rsid w:val="00F52B53"/>
    <w:rsid w:val="00F538E0"/>
    <w:rsid w:val="00F544A7"/>
    <w:rsid w:val="00F55C58"/>
    <w:rsid w:val="00F6653C"/>
    <w:rsid w:val="00F70E26"/>
    <w:rsid w:val="00F7496C"/>
    <w:rsid w:val="00F74FA8"/>
    <w:rsid w:val="00F75820"/>
    <w:rsid w:val="00F80229"/>
    <w:rsid w:val="00F818FF"/>
    <w:rsid w:val="00F81D1F"/>
    <w:rsid w:val="00F85A44"/>
    <w:rsid w:val="00F865D8"/>
    <w:rsid w:val="00F94394"/>
    <w:rsid w:val="00F9646C"/>
    <w:rsid w:val="00F9666B"/>
    <w:rsid w:val="00FA0DA5"/>
    <w:rsid w:val="00FA4883"/>
    <w:rsid w:val="00FA7EC6"/>
    <w:rsid w:val="00FB5455"/>
    <w:rsid w:val="00FB66A8"/>
    <w:rsid w:val="00FB670B"/>
    <w:rsid w:val="00FB67C5"/>
    <w:rsid w:val="00FB683F"/>
    <w:rsid w:val="00FC523F"/>
    <w:rsid w:val="00FC54A3"/>
    <w:rsid w:val="00FC7E08"/>
    <w:rsid w:val="00FC7F1E"/>
    <w:rsid w:val="00FD0723"/>
    <w:rsid w:val="00FD0C37"/>
    <w:rsid w:val="00FD6FEC"/>
    <w:rsid w:val="00FF28F2"/>
    <w:rsid w:val="02BBBA5B"/>
    <w:rsid w:val="03A0F62B"/>
    <w:rsid w:val="03D6DC43"/>
    <w:rsid w:val="053779AD"/>
    <w:rsid w:val="05D79D03"/>
    <w:rsid w:val="068B8C87"/>
    <w:rsid w:val="0697B7A7"/>
    <w:rsid w:val="074DC8BA"/>
    <w:rsid w:val="07B963DB"/>
    <w:rsid w:val="0866D118"/>
    <w:rsid w:val="0873B0A8"/>
    <w:rsid w:val="0A8C715B"/>
    <w:rsid w:val="0B1BDEB0"/>
    <w:rsid w:val="0CC5F32D"/>
    <w:rsid w:val="0DDCF34F"/>
    <w:rsid w:val="0E35B70D"/>
    <w:rsid w:val="0E85E68E"/>
    <w:rsid w:val="0FA24AB1"/>
    <w:rsid w:val="1100E9E8"/>
    <w:rsid w:val="116449B4"/>
    <w:rsid w:val="140C5F8F"/>
    <w:rsid w:val="14FCF313"/>
    <w:rsid w:val="15C408B8"/>
    <w:rsid w:val="16E8DA9D"/>
    <w:rsid w:val="17313046"/>
    <w:rsid w:val="175072F3"/>
    <w:rsid w:val="1774FD95"/>
    <w:rsid w:val="1879436B"/>
    <w:rsid w:val="18C094D8"/>
    <w:rsid w:val="1A401E35"/>
    <w:rsid w:val="1A4DC362"/>
    <w:rsid w:val="1A518060"/>
    <w:rsid w:val="1B80C6BA"/>
    <w:rsid w:val="1BD0B5FE"/>
    <w:rsid w:val="1C242874"/>
    <w:rsid w:val="1C8FFAED"/>
    <w:rsid w:val="1D24A20B"/>
    <w:rsid w:val="1E24D07D"/>
    <w:rsid w:val="1E37F254"/>
    <w:rsid w:val="1ED0E899"/>
    <w:rsid w:val="1F3F52D2"/>
    <w:rsid w:val="1F983AE7"/>
    <w:rsid w:val="1FDC8CF8"/>
    <w:rsid w:val="2068A2BE"/>
    <w:rsid w:val="206B056B"/>
    <w:rsid w:val="2155C401"/>
    <w:rsid w:val="21873309"/>
    <w:rsid w:val="21AC6378"/>
    <w:rsid w:val="21E901DA"/>
    <w:rsid w:val="222259BC"/>
    <w:rsid w:val="23C1101C"/>
    <w:rsid w:val="2459DAF6"/>
    <w:rsid w:val="245BEF14"/>
    <w:rsid w:val="24702E74"/>
    <w:rsid w:val="25860CF4"/>
    <w:rsid w:val="25A58447"/>
    <w:rsid w:val="25BBA71D"/>
    <w:rsid w:val="268BD22B"/>
    <w:rsid w:val="2737481B"/>
    <w:rsid w:val="27C4D7EF"/>
    <w:rsid w:val="27C72AF6"/>
    <w:rsid w:val="28F4EA2C"/>
    <w:rsid w:val="2915E56B"/>
    <w:rsid w:val="293511A9"/>
    <w:rsid w:val="2952B05C"/>
    <w:rsid w:val="2A14299B"/>
    <w:rsid w:val="2ABBFE18"/>
    <w:rsid w:val="2C1B0463"/>
    <w:rsid w:val="2D7A0D97"/>
    <w:rsid w:val="2D99129A"/>
    <w:rsid w:val="2DB843A7"/>
    <w:rsid w:val="2E1D8B17"/>
    <w:rsid w:val="3033E5CB"/>
    <w:rsid w:val="3150605D"/>
    <w:rsid w:val="3170CA30"/>
    <w:rsid w:val="321DCF40"/>
    <w:rsid w:val="324609DA"/>
    <w:rsid w:val="3347458E"/>
    <w:rsid w:val="3351D05F"/>
    <w:rsid w:val="336A8A01"/>
    <w:rsid w:val="33B76B90"/>
    <w:rsid w:val="33F87A69"/>
    <w:rsid w:val="35200D52"/>
    <w:rsid w:val="368F52EC"/>
    <w:rsid w:val="374905C0"/>
    <w:rsid w:val="37BC3731"/>
    <w:rsid w:val="37F479E3"/>
    <w:rsid w:val="37F9CA72"/>
    <w:rsid w:val="385FC014"/>
    <w:rsid w:val="38A58963"/>
    <w:rsid w:val="397E76A0"/>
    <w:rsid w:val="39A52B56"/>
    <w:rsid w:val="39C11DAA"/>
    <w:rsid w:val="3A288085"/>
    <w:rsid w:val="3A7AA784"/>
    <w:rsid w:val="3AE0378E"/>
    <w:rsid w:val="3C0CA6A1"/>
    <w:rsid w:val="3C7F258D"/>
    <w:rsid w:val="3DC72C64"/>
    <w:rsid w:val="3DD22DFB"/>
    <w:rsid w:val="3E664402"/>
    <w:rsid w:val="3F26DE79"/>
    <w:rsid w:val="40294669"/>
    <w:rsid w:val="408560D5"/>
    <w:rsid w:val="40BBD63F"/>
    <w:rsid w:val="40E973D3"/>
    <w:rsid w:val="412D24A4"/>
    <w:rsid w:val="4263B509"/>
    <w:rsid w:val="427FCF71"/>
    <w:rsid w:val="42D9B625"/>
    <w:rsid w:val="430BC08C"/>
    <w:rsid w:val="43746DC0"/>
    <w:rsid w:val="43B61CD8"/>
    <w:rsid w:val="46CE331E"/>
    <w:rsid w:val="470D4BC7"/>
    <w:rsid w:val="49697B67"/>
    <w:rsid w:val="4A11E83C"/>
    <w:rsid w:val="4A7BA285"/>
    <w:rsid w:val="4B3D5B99"/>
    <w:rsid w:val="4B92351D"/>
    <w:rsid w:val="4C459414"/>
    <w:rsid w:val="51F9C2F0"/>
    <w:rsid w:val="54CEAB20"/>
    <w:rsid w:val="54E9F53A"/>
    <w:rsid w:val="5583AB77"/>
    <w:rsid w:val="5598502A"/>
    <w:rsid w:val="55A23506"/>
    <w:rsid w:val="55D75889"/>
    <w:rsid w:val="579FE25E"/>
    <w:rsid w:val="58E640E3"/>
    <w:rsid w:val="598EB34F"/>
    <w:rsid w:val="5A509C36"/>
    <w:rsid w:val="5BFF9203"/>
    <w:rsid w:val="5C1FB38E"/>
    <w:rsid w:val="5C5041E2"/>
    <w:rsid w:val="5D5064AA"/>
    <w:rsid w:val="5DEEF4AC"/>
    <w:rsid w:val="5E2D8ECF"/>
    <w:rsid w:val="5F60A275"/>
    <w:rsid w:val="5FAFA30A"/>
    <w:rsid w:val="5FBCB0F8"/>
    <w:rsid w:val="5FF7AED4"/>
    <w:rsid w:val="6083A4B6"/>
    <w:rsid w:val="60A2A636"/>
    <w:rsid w:val="628345A9"/>
    <w:rsid w:val="6289610A"/>
    <w:rsid w:val="638F1CAB"/>
    <w:rsid w:val="645074D5"/>
    <w:rsid w:val="65138502"/>
    <w:rsid w:val="6624A4D2"/>
    <w:rsid w:val="66307D30"/>
    <w:rsid w:val="66D06657"/>
    <w:rsid w:val="69FE8F14"/>
    <w:rsid w:val="6B16FBD8"/>
    <w:rsid w:val="6CAEBABA"/>
    <w:rsid w:val="6E33BFD5"/>
    <w:rsid w:val="6E3899E2"/>
    <w:rsid w:val="6E81DDF9"/>
    <w:rsid w:val="6E989E91"/>
    <w:rsid w:val="6EEB738A"/>
    <w:rsid w:val="6F306A1D"/>
    <w:rsid w:val="702CCA6A"/>
    <w:rsid w:val="707A0027"/>
    <w:rsid w:val="70FAFDA2"/>
    <w:rsid w:val="7100851F"/>
    <w:rsid w:val="710499B4"/>
    <w:rsid w:val="7116143C"/>
    <w:rsid w:val="71399615"/>
    <w:rsid w:val="71ABF7D9"/>
    <w:rsid w:val="723BCBEC"/>
    <w:rsid w:val="73B6CC98"/>
    <w:rsid w:val="7487718D"/>
    <w:rsid w:val="77058CBA"/>
    <w:rsid w:val="79461D0E"/>
    <w:rsid w:val="79960B58"/>
    <w:rsid w:val="79DDC366"/>
    <w:rsid w:val="79F22F69"/>
    <w:rsid w:val="7A230B5D"/>
    <w:rsid w:val="7A7B574A"/>
    <w:rsid w:val="7BCCAF43"/>
    <w:rsid w:val="7CFA49EC"/>
    <w:rsid w:val="7D21881F"/>
    <w:rsid w:val="7E790EF9"/>
    <w:rsid w:val="7EE05A25"/>
    <w:rsid w:val="7F8EF3C5"/>
    <w:rsid w:val="7FAF3F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F6C2"/>
  <w15:chartTrackingRefBased/>
  <w15:docId w15:val="{1479528A-8907-42EB-9EF7-71843F9E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A0B"/>
    <w:pPr>
      <w:spacing w:after="0"/>
    </w:pPr>
  </w:style>
  <w:style w:type="paragraph" w:styleId="Heading1">
    <w:name w:val="heading 1"/>
    <w:basedOn w:val="Normal"/>
    <w:next w:val="Normal"/>
    <w:link w:val="Heading1Char"/>
    <w:uiPriority w:val="9"/>
    <w:qFormat/>
    <w:rsid w:val="002A3A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3A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27D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2EF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62EF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A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3A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C27D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C07B0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115008"/>
    <w:pPr>
      <w:spacing w:line="240" w:lineRule="auto"/>
    </w:pPr>
    <w:rPr>
      <w:sz w:val="20"/>
      <w:szCs w:val="20"/>
    </w:rPr>
  </w:style>
  <w:style w:type="character" w:customStyle="1" w:styleId="FootnoteTextChar">
    <w:name w:val="Footnote Text Char"/>
    <w:basedOn w:val="DefaultParagraphFont"/>
    <w:link w:val="FootnoteText"/>
    <w:uiPriority w:val="99"/>
    <w:semiHidden/>
    <w:rsid w:val="00115008"/>
    <w:rPr>
      <w:sz w:val="20"/>
      <w:szCs w:val="20"/>
    </w:rPr>
  </w:style>
  <w:style w:type="character" w:styleId="FootnoteReference">
    <w:name w:val="footnote reference"/>
    <w:basedOn w:val="DefaultParagraphFont"/>
    <w:uiPriority w:val="99"/>
    <w:semiHidden/>
    <w:unhideWhenUsed/>
    <w:rsid w:val="00115008"/>
    <w:rPr>
      <w:vertAlign w:val="superscript"/>
    </w:rPr>
  </w:style>
  <w:style w:type="character" w:styleId="Hyperlink">
    <w:name w:val="Hyperlink"/>
    <w:basedOn w:val="DefaultParagraphFont"/>
    <w:uiPriority w:val="99"/>
    <w:unhideWhenUsed/>
    <w:rsid w:val="00115008"/>
    <w:rPr>
      <w:color w:val="0000FF"/>
      <w:u w:val="single"/>
    </w:rPr>
  </w:style>
  <w:style w:type="character" w:customStyle="1" w:styleId="UnresolvedMention">
    <w:name w:val="Unresolved Mention"/>
    <w:basedOn w:val="DefaultParagraphFont"/>
    <w:uiPriority w:val="99"/>
    <w:unhideWhenUsed/>
    <w:rsid w:val="00460CC0"/>
    <w:rPr>
      <w:color w:val="605E5C"/>
      <w:shd w:val="clear" w:color="auto" w:fill="E1DFDD"/>
    </w:rPr>
  </w:style>
  <w:style w:type="paragraph" w:customStyle="1" w:styleId="paragraph">
    <w:name w:val="paragraph"/>
    <w:basedOn w:val="Normal"/>
    <w:rsid w:val="00826D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6D73"/>
  </w:style>
  <w:style w:type="character" w:customStyle="1" w:styleId="eop">
    <w:name w:val="eop"/>
    <w:basedOn w:val="DefaultParagraphFont"/>
    <w:rsid w:val="00826D73"/>
  </w:style>
  <w:style w:type="character" w:customStyle="1" w:styleId="spellingerror">
    <w:name w:val="spellingerror"/>
    <w:basedOn w:val="DefaultParagraphFont"/>
    <w:rsid w:val="00826D73"/>
  </w:style>
  <w:style w:type="character" w:customStyle="1" w:styleId="advancedproofingissue">
    <w:name w:val="advancedproofingissue"/>
    <w:basedOn w:val="DefaultParagraphFont"/>
    <w:rsid w:val="00826D73"/>
  </w:style>
  <w:style w:type="character" w:customStyle="1" w:styleId="contextualspellingandgrammarerror">
    <w:name w:val="contextualspellingandgrammarerror"/>
    <w:basedOn w:val="DefaultParagraphFont"/>
    <w:rsid w:val="00826D73"/>
  </w:style>
  <w:style w:type="paragraph" w:styleId="ListParagraph">
    <w:name w:val="List Paragraph"/>
    <w:basedOn w:val="Normal"/>
    <w:uiPriority w:val="34"/>
    <w:qFormat/>
    <w:rsid w:val="00AF44B5"/>
    <w:pPr>
      <w:spacing w:after="160"/>
      <w:ind w:left="720"/>
      <w:contextualSpacing/>
    </w:pPr>
  </w:style>
  <w:style w:type="table" w:styleId="TableGrid">
    <w:name w:val="Table Grid"/>
    <w:basedOn w:val="TableNormal"/>
    <w:uiPriority w:val="39"/>
    <w:rsid w:val="00AF4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62E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62EF4"/>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semiHidden/>
    <w:unhideWhenUsed/>
    <w:rsid w:val="0064463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44634"/>
  </w:style>
  <w:style w:type="paragraph" w:styleId="Footer">
    <w:name w:val="footer"/>
    <w:basedOn w:val="Normal"/>
    <w:link w:val="FooterChar"/>
    <w:uiPriority w:val="99"/>
    <w:semiHidden/>
    <w:unhideWhenUsed/>
    <w:rsid w:val="00644634"/>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44634"/>
  </w:style>
  <w:style w:type="character" w:styleId="PlaceholderText">
    <w:name w:val="Placeholder Text"/>
    <w:basedOn w:val="DefaultParagraphFont"/>
    <w:uiPriority w:val="99"/>
    <w:semiHidden/>
    <w:rsid w:val="00AE0D0A"/>
    <w:rPr>
      <w:color w:val="808080"/>
    </w:rPr>
  </w:style>
  <w:style w:type="paragraph" w:styleId="NoSpacing">
    <w:name w:val="No Spacing"/>
    <w:uiPriority w:val="1"/>
    <w:qFormat/>
    <w:rsid w:val="008858D0"/>
    <w:pPr>
      <w:spacing w:after="0" w:line="240" w:lineRule="auto"/>
    </w:pPr>
  </w:style>
  <w:style w:type="table" w:customStyle="1" w:styleId="TableGrid1">
    <w:name w:val="Table Grid1"/>
    <w:basedOn w:val="TableNormal"/>
    <w:next w:val="TableGrid"/>
    <w:uiPriority w:val="39"/>
    <w:rsid w:val="00873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32A1"/>
    <w:rPr>
      <w:sz w:val="16"/>
      <w:szCs w:val="16"/>
    </w:rPr>
  </w:style>
  <w:style w:type="paragraph" w:styleId="CommentText">
    <w:name w:val="annotation text"/>
    <w:basedOn w:val="Normal"/>
    <w:link w:val="CommentTextChar"/>
    <w:uiPriority w:val="99"/>
    <w:semiHidden/>
    <w:unhideWhenUsed/>
    <w:rsid w:val="00A332A1"/>
    <w:pPr>
      <w:spacing w:line="240" w:lineRule="auto"/>
    </w:pPr>
    <w:rPr>
      <w:sz w:val="20"/>
      <w:szCs w:val="20"/>
    </w:rPr>
  </w:style>
  <w:style w:type="character" w:customStyle="1" w:styleId="CommentTextChar">
    <w:name w:val="Comment Text Char"/>
    <w:basedOn w:val="DefaultParagraphFont"/>
    <w:link w:val="CommentText"/>
    <w:uiPriority w:val="99"/>
    <w:semiHidden/>
    <w:rsid w:val="00A332A1"/>
    <w:rPr>
      <w:sz w:val="20"/>
      <w:szCs w:val="20"/>
    </w:rPr>
  </w:style>
  <w:style w:type="paragraph" w:styleId="CommentSubject">
    <w:name w:val="annotation subject"/>
    <w:basedOn w:val="CommentText"/>
    <w:next w:val="CommentText"/>
    <w:link w:val="CommentSubjectChar"/>
    <w:uiPriority w:val="99"/>
    <w:semiHidden/>
    <w:unhideWhenUsed/>
    <w:rsid w:val="00A332A1"/>
    <w:rPr>
      <w:b/>
      <w:bCs/>
    </w:rPr>
  </w:style>
  <w:style w:type="character" w:customStyle="1" w:styleId="CommentSubjectChar">
    <w:name w:val="Comment Subject Char"/>
    <w:basedOn w:val="CommentTextChar"/>
    <w:link w:val="CommentSubject"/>
    <w:uiPriority w:val="99"/>
    <w:semiHidden/>
    <w:rsid w:val="00A332A1"/>
    <w:rPr>
      <w:b/>
      <w:bCs/>
      <w:sz w:val="20"/>
      <w:szCs w:val="20"/>
    </w:rPr>
  </w:style>
  <w:style w:type="paragraph" w:styleId="BalloonText">
    <w:name w:val="Balloon Text"/>
    <w:basedOn w:val="Normal"/>
    <w:link w:val="BalloonTextChar"/>
    <w:uiPriority w:val="99"/>
    <w:semiHidden/>
    <w:unhideWhenUsed/>
    <w:rsid w:val="00A332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2A1"/>
    <w:rPr>
      <w:rFonts w:ascii="Segoe UI" w:hAnsi="Segoe UI" w:cs="Segoe UI"/>
      <w:sz w:val="18"/>
      <w:szCs w:val="18"/>
    </w:rPr>
  </w:style>
  <w:style w:type="character" w:customStyle="1" w:styleId="Mention">
    <w:name w:val="Mention"/>
    <w:basedOn w:val="DefaultParagraphFont"/>
    <w:uiPriority w:val="99"/>
    <w:unhideWhenUsed/>
    <w:rsid w:val="006F77D4"/>
    <w:rPr>
      <w:color w:val="2B579A"/>
      <w:shd w:val="clear" w:color="auto" w:fill="E6E6E6"/>
    </w:rPr>
  </w:style>
  <w:style w:type="character" w:styleId="FollowedHyperlink">
    <w:name w:val="FollowedHyperlink"/>
    <w:basedOn w:val="DefaultParagraphFont"/>
    <w:uiPriority w:val="99"/>
    <w:semiHidden/>
    <w:unhideWhenUsed/>
    <w:rsid w:val="00793D40"/>
    <w:rPr>
      <w:color w:val="954F72" w:themeColor="followedHyperlink"/>
      <w:u w:val="single"/>
    </w:rPr>
  </w:style>
  <w:style w:type="paragraph" w:styleId="NormalWeb">
    <w:name w:val="Normal (Web)"/>
    <w:basedOn w:val="Normal"/>
    <w:uiPriority w:val="99"/>
    <w:semiHidden/>
    <w:unhideWhenUsed/>
    <w:rsid w:val="00EA4F0F"/>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92108">
      <w:bodyDiv w:val="1"/>
      <w:marLeft w:val="0"/>
      <w:marRight w:val="0"/>
      <w:marTop w:val="0"/>
      <w:marBottom w:val="0"/>
      <w:divBdr>
        <w:top w:val="none" w:sz="0" w:space="0" w:color="auto"/>
        <w:left w:val="none" w:sz="0" w:space="0" w:color="auto"/>
        <w:bottom w:val="none" w:sz="0" w:space="0" w:color="auto"/>
        <w:right w:val="none" w:sz="0" w:space="0" w:color="auto"/>
      </w:divBdr>
    </w:div>
    <w:div w:id="1497108044">
      <w:bodyDiv w:val="1"/>
      <w:marLeft w:val="0"/>
      <w:marRight w:val="0"/>
      <w:marTop w:val="0"/>
      <w:marBottom w:val="0"/>
      <w:divBdr>
        <w:top w:val="none" w:sz="0" w:space="0" w:color="auto"/>
        <w:left w:val="none" w:sz="0" w:space="0" w:color="auto"/>
        <w:bottom w:val="none" w:sz="0" w:space="0" w:color="auto"/>
        <w:right w:val="none" w:sz="0" w:space="0" w:color="auto"/>
      </w:divBdr>
      <w:divsChild>
        <w:div w:id="191960088">
          <w:marLeft w:val="-240"/>
          <w:marRight w:val="0"/>
          <w:marTop w:val="0"/>
          <w:marBottom w:val="0"/>
          <w:divBdr>
            <w:top w:val="none" w:sz="0" w:space="0" w:color="auto"/>
            <w:left w:val="none" w:sz="0" w:space="0" w:color="auto"/>
            <w:bottom w:val="single" w:sz="6" w:space="0" w:color="D0D2D3"/>
            <w:right w:val="none" w:sz="0" w:space="0" w:color="auto"/>
          </w:divBdr>
          <w:divsChild>
            <w:div w:id="1340307391">
              <w:marLeft w:val="0"/>
              <w:marRight w:val="0"/>
              <w:marTop w:val="0"/>
              <w:marBottom w:val="0"/>
              <w:divBdr>
                <w:top w:val="none" w:sz="0" w:space="0" w:color="auto"/>
                <w:left w:val="none" w:sz="0" w:space="0" w:color="auto"/>
                <w:bottom w:val="none" w:sz="0" w:space="0" w:color="auto"/>
                <w:right w:val="none" w:sz="0" w:space="0" w:color="auto"/>
              </w:divBdr>
              <w:divsChild>
                <w:div w:id="1893617051">
                  <w:marLeft w:val="0"/>
                  <w:marRight w:val="0"/>
                  <w:marTop w:val="0"/>
                  <w:marBottom w:val="0"/>
                  <w:divBdr>
                    <w:top w:val="none" w:sz="0" w:space="0" w:color="auto"/>
                    <w:left w:val="none" w:sz="0" w:space="0" w:color="auto"/>
                    <w:bottom w:val="none" w:sz="0" w:space="0" w:color="auto"/>
                    <w:right w:val="none" w:sz="0" w:space="0" w:color="auto"/>
                  </w:divBdr>
                  <w:divsChild>
                    <w:div w:id="550076124">
                      <w:marLeft w:val="0"/>
                      <w:marRight w:val="0"/>
                      <w:marTop w:val="0"/>
                      <w:marBottom w:val="0"/>
                      <w:divBdr>
                        <w:top w:val="none" w:sz="0" w:space="0" w:color="auto"/>
                        <w:left w:val="none" w:sz="0" w:space="0" w:color="auto"/>
                        <w:bottom w:val="none" w:sz="0" w:space="0" w:color="auto"/>
                        <w:right w:val="none" w:sz="0" w:space="0" w:color="auto"/>
                      </w:divBdr>
                      <w:divsChild>
                        <w:div w:id="2072998761">
                          <w:marLeft w:val="0"/>
                          <w:marRight w:val="0"/>
                          <w:marTop w:val="0"/>
                          <w:marBottom w:val="0"/>
                          <w:divBdr>
                            <w:top w:val="none" w:sz="0" w:space="0" w:color="auto"/>
                            <w:left w:val="none" w:sz="0" w:space="0" w:color="auto"/>
                            <w:bottom w:val="none" w:sz="0" w:space="0" w:color="auto"/>
                            <w:right w:val="none" w:sz="0" w:space="0" w:color="auto"/>
                          </w:divBdr>
                          <w:divsChild>
                            <w:div w:id="1881747839">
                              <w:marLeft w:val="-240"/>
                              <w:marRight w:val="0"/>
                              <w:marTop w:val="0"/>
                              <w:marBottom w:val="0"/>
                              <w:divBdr>
                                <w:top w:val="none" w:sz="0" w:space="0" w:color="auto"/>
                                <w:left w:val="none" w:sz="0" w:space="0" w:color="auto"/>
                                <w:bottom w:val="none" w:sz="0" w:space="0" w:color="auto"/>
                                <w:right w:val="none" w:sz="0" w:space="0" w:color="auto"/>
                              </w:divBdr>
                              <w:divsChild>
                                <w:div w:id="814025952">
                                  <w:marLeft w:val="0"/>
                                  <w:marRight w:val="0"/>
                                  <w:marTop w:val="0"/>
                                  <w:marBottom w:val="0"/>
                                  <w:divBdr>
                                    <w:top w:val="none" w:sz="0" w:space="0" w:color="auto"/>
                                    <w:left w:val="none" w:sz="0" w:space="0" w:color="auto"/>
                                    <w:bottom w:val="none" w:sz="0" w:space="0" w:color="auto"/>
                                    <w:right w:val="none" w:sz="0" w:space="0" w:color="auto"/>
                                  </w:divBdr>
                                  <w:divsChild>
                                    <w:div w:id="19880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065896">
          <w:marLeft w:val="0"/>
          <w:marRight w:val="480"/>
          <w:marTop w:val="0"/>
          <w:marBottom w:val="0"/>
          <w:divBdr>
            <w:top w:val="none" w:sz="0" w:space="0" w:color="auto"/>
            <w:left w:val="none" w:sz="0" w:space="0" w:color="auto"/>
            <w:bottom w:val="none" w:sz="0" w:space="0" w:color="auto"/>
            <w:right w:val="none" w:sz="0" w:space="0" w:color="auto"/>
          </w:divBdr>
        </w:div>
        <w:div w:id="495532088">
          <w:marLeft w:val="0"/>
          <w:marRight w:val="480"/>
          <w:marTop w:val="0"/>
          <w:marBottom w:val="0"/>
          <w:divBdr>
            <w:top w:val="none" w:sz="0" w:space="0" w:color="auto"/>
            <w:left w:val="none" w:sz="0" w:space="0" w:color="auto"/>
            <w:bottom w:val="none" w:sz="0" w:space="0" w:color="auto"/>
            <w:right w:val="none" w:sz="0" w:space="0" w:color="auto"/>
          </w:divBdr>
        </w:div>
        <w:div w:id="521673300">
          <w:marLeft w:val="0"/>
          <w:marRight w:val="480"/>
          <w:marTop w:val="0"/>
          <w:marBottom w:val="0"/>
          <w:divBdr>
            <w:top w:val="none" w:sz="0" w:space="0" w:color="auto"/>
            <w:left w:val="none" w:sz="0" w:space="0" w:color="auto"/>
            <w:bottom w:val="none" w:sz="0" w:space="0" w:color="auto"/>
            <w:right w:val="none" w:sz="0" w:space="0" w:color="auto"/>
          </w:divBdr>
        </w:div>
        <w:div w:id="1807358765">
          <w:marLeft w:val="0"/>
          <w:marRight w:val="480"/>
          <w:marTop w:val="0"/>
          <w:marBottom w:val="0"/>
          <w:divBdr>
            <w:top w:val="none" w:sz="0" w:space="0" w:color="auto"/>
            <w:left w:val="none" w:sz="0" w:space="0" w:color="auto"/>
            <w:bottom w:val="none" w:sz="0" w:space="0" w:color="auto"/>
            <w:right w:val="none" w:sz="0" w:space="0" w:color="auto"/>
          </w:divBdr>
        </w:div>
      </w:divsChild>
    </w:div>
    <w:div w:id="16300887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05">
          <w:marLeft w:val="0"/>
          <w:marRight w:val="0"/>
          <w:marTop w:val="0"/>
          <w:marBottom w:val="0"/>
          <w:divBdr>
            <w:top w:val="none" w:sz="0" w:space="0" w:color="auto"/>
            <w:left w:val="none" w:sz="0" w:space="0" w:color="auto"/>
            <w:bottom w:val="none" w:sz="0" w:space="0" w:color="auto"/>
            <w:right w:val="none" w:sz="0" w:space="0" w:color="auto"/>
          </w:divBdr>
        </w:div>
        <w:div w:id="161245676">
          <w:marLeft w:val="0"/>
          <w:marRight w:val="0"/>
          <w:marTop w:val="0"/>
          <w:marBottom w:val="0"/>
          <w:divBdr>
            <w:top w:val="none" w:sz="0" w:space="0" w:color="auto"/>
            <w:left w:val="none" w:sz="0" w:space="0" w:color="auto"/>
            <w:bottom w:val="none" w:sz="0" w:space="0" w:color="auto"/>
            <w:right w:val="none" w:sz="0" w:space="0" w:color="auto"/>
          </w:divBdr>
        </w:div>
        <w:div w:id="177088105">
          <w:marLeft w:val="0"/>
          <w:marRight w:val="0"/>
          <w:marTop w:val="0"/>
          <w:marBottom w:val="0"/>
          <w:divBdr>
            <w:top w:val="none" w:sz="0" w:space="0" w:color="auto"/>
            <w:left w:val="none" w:sz="0" w:space="0" w:color="auto"/>
            <w:bottom w:val="none" w:sz="0" w:space="0" w:color="auto"/>
            <w:right w:val="none" w:sz="0" w:space="0" w:color="auto"/>
          </w:divBdr>
        </w:div>
        <w:div w:id="180972691">
          <w:marLeft w:val="0"/>
          <w:marRight w:val="0"/>
          <w:marTop w:val="0"/>
          <w:marBottom w:val="0"/>
          <w:divBdr>
            <w:top w:val="none" w:sz="0" w:space="0" w:color="auto"/>
            <w:left w:val="none" w:sz="0" w:space="0" w:color="auto"/>
            <w:bottom w:val="none" w:sz="0" w:space="0" w:color="auto"/>
            <w:right w:val="none" w:sz="0" w:space="0" w:color="auto"/>
          </w:divBdr>
        </w:div>
        <w:div w:id="223685371">
          <w:marLeft w:val="0"/>
          <w:marRight w:val="0"/>
          <w:marTop w:val="0"/>
          <w:marBottom w:val="0"/>
          <w:divBdr>
            <w:top w:val="none" w:sz="0" w:space="0" w:color="auto"/>
            <w:left w:val="none" w:sz="0" w:space="0" w:color="auto"/>
            <w:bottom w:val="none" w:sz="0" w:space="0" w:color="auto"/>
            <w:right w:val="none" w:sz="0" w:space="0" w:color="auto"/>
          </w:divBdr>
        </w:div>
        <w:div w:id="226033854">
          <w:marLeft w:val="0"/>
          <w:marRight w:val="0"/>
          <w:marTop w:val="0"/>
          <w:marBottom w:val="0"/>
          <w:divBdr>
            <w:top w:val="none" w:sz="0" w:space="0" w:color="auto"/>
            <w:left w:val="none" w:sz="0" w:space="0" w:color="auto"/>
            <w:bottom w:val="none" w:sz="0" w:space="0" w:color="auto"/>
            <w:right w:val="none" w:sz="0" w:space="0" w:color="auto"/>
          </w:divBdr>
        </w:div>
        <w:div w:id="257636901">
          <w:marLeft w:val="0"/>
          <w:marRight w:val="0"/>
          <w:marTop w:val="0"/>
          <w:marBottom w:val="0"/>
          <w:divBdr>
            <w:top w:val="none" w:sz="0" w:space="0" w:color="auto"/>
            <w:left w:val="none" w:sz="0" w:space="0" w:color="auto"/>
            <w:bottom w:val="none" w:sz="0" w:space="0" w:color="auto"/>
            <w:right w:val="none" w:sz="0" w:space="0" w:color="auto"/>
          </w:divBdr>
        </w:div>
        <w:div w:id="271598766">
          <w:marLeft w:val="0"/>
          <w:marRight w:val="0"/>
          <w:marTop w:val="0"/>
          <w:marBottom w:val="0"/>
          <w:divBdr>
            <w:top w:val="none" w:sz="0" w:space="0" w:color="auto"/>
            <w:left w:val="none" w:sz="0" w:space="0" w:color="auto"/>
            <w:bottom w:val="none" w:sz="0" w:space="0" w:color="auto"/>
            <w:right w:val="none" w:sz="0" w:space="0" w:color="auto"/>
          </w:divBdr>
        </w:div>
        <w:div w:id="275909046">
          <w:marLeft w:val="0"/>
          <w:marRight w:val="0"/>
          <w:marTop w:val="0"/>
          <w:marBottom w:val="0"/>
          <w:divBdr>
            <w:top w:val="none" w:sz="0" w:space="0" w:color="auto"/>
            <w:left w:val="none" w:sz="0" w:space="0" w:color="auto"/>
            <w:bottom w:val="none" w:sz="0" w:space="0" w:color="auto"/>
            <w:right w:val="none" w:sz="0" w:space="0" w:color="auto"/>
          </w:divBdr>
        </w:div>
        <w:div w:id="279921337">
          <w:marLeft w:val="0"/>
          <w:marRight w:val="0"/>
          <w:marTop w:val="0"/>
          <w:marBottom w:val="0"/>
          <w:divBdr>
            <w:top w:val="none" w:sz="0" w:space="0" w:color="auto"/>
            <w:left w:val="none" w:sz="0" w:space="0" w:color="auto"/>
            <w:bottom w:val="none" w:sz="0" w:space="0" w:color="auto"/>
            <w:right w:val="none" w:sz="0" w:space="0" w:color="auto"/>
          </w:divBdr>
        </w:div>
        <w:div w:id="335890143">
          <w:marLeft w:val="0"/>
          <w:marRight w:val="0"/>
          <w:marTop w:val="0"/>
          <w:marBottom w:val="0"/>
          <w:divBdr>
            <w:top w:val="none" w:sz="0" w:space="0" w:color="auto"/>
            <w:left w:val="none" w:sz="0" w:space="0" w:color="auto"/>
            <w:bottom w:val="none" w:sz="0" w:space="0" w:color="auto"/>
            <w:right w:val="none" w:sz="0" w:space="0" w:color="auto"/>
          </w:divBdr>
        </w:div>
        <w:div w:id="358510633">
          <w:marLeft w:val="0"/>
          <w:marRight w:val="0"/>
          <w:marTop w:val="0"/>
          <w:marBottom w:val="0"/>
          <w:divBdr>
            <w:top w:val="none" w:sz="0" w:space="0" w:color="auto"/>
            <w:left w:val="none" w:sz="0" w:space="0" w:color="auto"/>
            <w:bottom w:val="none" w:sz="0" w:space="0" w:color="auto"/>
            <w:right w:val="none" w:sz="0" w:space="0" w:color="auto"/>
          </w:divBdr>
        </w:div>
        <w:div w:id="397674072">
          <w:marLeft w:val="0"/>
          <w:marRight w:val="0"/>
          <w:marTop w:val="0"/>
          <w:marBottom w:val="0"/>
          <w:divBdr>
            <w:top w:val="none" w:sz="0" w:space="0" w:color="auto"/>
            <w:left w:val="none" w:sz="0" w:space="0" w:color="auto"/>
            <w:bottom w:val="none" w:sz="0" w:space="0" w:color="auto"/>
            <w:right w:val="none" w:sz="0" w:space="0" w:color="auto"/>
          </w:divBdr>
        </w:div>
        <w:div w:id="397823170">
          <w:marLeft w:val="0"/>
          <w:marRight w:val="0"/>
          <w:marTop w:val="0"/>
          <w:marBottom w:val="0"/>
          <w:divBdr>
            <w:top w:val="none" w:sz="0" w:space="0" w:color="auto"/>
            <w:left w:val="none" w:sz="0" w:space="0" w:color="auto"/>
            <w:bottom w:val="none" w:sz="0" w:space="0" w:color="auto"/>
            <w:right w:val="none" w:sz="0" w:space="0" w:color="auto"/>
          </w:divBdr>
        </w:div>
        <w:div w:id="426466061">
          <w:marLeft w:val="0"/>
          <w:marRight w:val="0"/>
          <w:marTop w:val="0"/>
          <w:marBottom w:val="0"/>
          <w:divBdr>
            <w:top w:val="none" w:sz="0" w:space="0" w:color="auto"/>
            <w:left w:val="none" w:sz="0" w:space="0" w:color="auto"/>
            <w:bottom w:val="none" w:sz="0" w:space="0" w:color="auto"/>
            <w:right w:val="none" w:sz="0" w:space="0" w:color="auto"/>
          </w:divBdr>
        </w:div>
        <w:div w:id="434133759">
          <w:marLeft w:val="0"/>
          <w:marRight w:val="0"/>
          <w:marTop w:val="0"/>
          <w:marBottom w:val="0"/>
          <w:divBdr>
            <w:top w:val="none" w:sz="0" w:space="0" w:color="auto"/>
            <w:left w:val="none" w:sz="0" w:space="0" w:color="auto"/>
            <w:bottom w:val="none" w:sz="0" w:space="0" w:color="auto"/>
            <w:right w:val="none" w:sz="0" w:space="0" w:color="auto"/>
          </w:divBdr>
        </w:div>
        <w:div w:id="461312723">
          <w:marLeft w:val="0"/>
          <w:marRight w:val="0"/>
          <w:marTop w:val="0"/>
          <w:marBottom w:val="0"/>
          <w:divBdr>
            <w:top w:val="none" w:sz="0" w:space="0" w:color="auto"/>
            <w:left w:val="none" w:sz="0" w:space="0" w:color="auto"/>
            <w:bottom w:val="none" w:sz="0" w:space="0" w:color="auto"/>
            <w:right w:val="none" w:sz="0" w:space="0" w:color="auto"/>
          </w:divBdr>
        </w:div>
        <w:div w:id="493303012">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509218093">
          <w:marLeft w:val="0"/>
          <w:marRight w:val="0"/>
          <w:marTop w:val="0"/>
          <w:marBottom w:val="0"/>
          <w:divBdr>
            <w:top w:val="none" w:sz="0" w:space="0" w:color="auto"/>
            <w:left w:val="none" w:sz="0" w:space="0" w:color="auto"/>
            <w:bottom w:val="none" w:sz="0" w:space="0" w:color="auto"/>
            <w:right w:val="none" w:sz="0" w:space="0" w:color="auto"/>
          </w:divBdr>
        </w:div>
        <w:div w:id="561020340">
          <w:marLeft w:val="0"/>
          <w:marRight w:val="0"/>
          <w:marTop w:val="0"/>
          <w:marBottom w:val="0"/>
          <w:divBdr>
            <w:top w:val="none" w:sz="0" w:space="0" w:color="auto"/>
            <w:left w:val="none" w:sz="0" w:space="0" w:color="auto"/>
            <w:bottom w:val="none" w:sz="0" w:space="0" w:color="auto"/>
            <w:right w:val="none" w:sz="0" w:space="0" w:color="auto"/>
          </w:divBdr>
        </w:div>
        <w:div w:id="588850818">
          <w:marLeft w:val="0"/>
          <w:marRight w:val="0"/>
          <w:marTop w:val="0"/>
          <w:marBottom w:val="0"/>
          <w:divBdr>
            <w:top w:val="none" w:sz="0" w:space="0" w:color="auto"/>
            <w:left w:val="none" w:sz="0" w:space="0" w:color="auto"/>
            <w:bottom w:val="none" w:sz="0" w:space="0" w:color="auto"/>
            <w:right w:val="none" w:sz="0" w:space="0" w:color="auto"/>
          </w:divBdr>
        </w:div>
        <w:div w:id="596062996">
          <w:marLeft w:val="0"/>
          <w:marRight w:val="0"/>
          <w:marTop w:val="0"/>
          <w:marBottom w:val="0"/>
          <w:divBdr>
            <w:top w:val="none" w:sz="0" w:space="0" w:color="auto"/>
            <w:left w:val="none" w:sz="0" w:space="0" w:color="auto"/>
            <w:bottom w:val="none" w:sz="0" w:space="0" w:color="auto"/>
            <w:right w:val="none" w:sz="0" w:space="0" w:color="auto"/>
          </w:divBdr>
        </w:div>
        <w:div w:id="614144680">
          <w:marLeft w:val="0"/>
          <w:marRight w:val="0"/>
          <w:marTop w:val="0"/>
          <w:marBottom w:val="0"/>
          <w:divBdr>
            <w:top w:val="none" w:sz="0" w:space="0" w:color="auto"/>
            <w:left w:val="none" w:sz="0" w:space="0" w:color="auto"/>
            <w:bottom w:val="none" w:sz="0" w:space="0" w:color="auto"/>
            <w:right w:val="none" w:sz="0" w:space="0" w:color="auto"/>
          </w:divBdr>
        </w:div>
        <w:div w:id="679890663">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
        <w:div w:id="773595858">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
        <w:div w:id="882984544">
          <w:marLeft w:val="0"/>
          <w:marRight w:val="0"/>
          <w:marTop w:val="0"/>
          <w:marBottom w:val="0"/>
          <w:divBdr>
            <w:top w:val="none" w:sz="0" w:space="0" w:color="auto"/>
            <w:left w:val="none" w:sz="0" w:space="0" w:color="auto"/>
            <w:bottom w:val="none" w:sz="0" w:space="0" w:color="auto"/>
            <w:right w:val="none" w:sz="0" w:space="0" w:color="auto"/>
          </w:divBdr>
        </w:div>
        <w:div w:id="890263837">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
        <w:div w:id="905800938">
          <w:marLeft w:val="0"/>
          <w:marRight w:val="0"/>
          <w:marTop w:val="0"/>
          <w:marBottom w:val="0"/>
          <w:divBdr>
            <w:top w:val="none" w:sz="0" w:space="0" w:color="auto"/>
            <w:left w:val="none" w:sz="0" w:space="0" w:color="auto"/>
            <w:bottom w:val="none" w:sz="0" w:space="0" w:color="auto"/>
            <w:right w:val="none" w:sz="0" w:space="0" w:color="auto"/>
          </w:divBdr>
        </w:div>
        <w:div w:id="962804835">
          <w:marLeft w:val="0"/>
          <w:marRight w:val="0"/>
          <w:marTop w:val="0"/>
          <w:marBottom w:val="0"/>
          <w:divBdr>
            <w:top w:val="none" w:sz="0" w:space="0" w:color="auto"/>
            <w:left w:val="none" w:sz="0" w:space="0" w:color="auto"/>
            <w:bottom w:val="none" w:sz="0" w:space="0" w:color="auto"/>
            <w:right w:val="none" w:sz="0" w:space="0" w:color="auto"/>
          </w:divBdr>
        </w:div>
        <w:div w:id="979651799">
          <w:marLeft w:val="0"/>
          <w:marRight w:val="0"/>
          <w:marTop w:val="0"/>
          <w:marBottom w:val="0"/>
          <w:divBdr>
            <w:top w:val="none" w:sz="0" w:space="0" w:color="auto"/>
            <w:left w:val="none" w:sz="0" w:space="0" w:color="auto"/>
            <w:bottom w:val="none" w:sz="0" w:space="0" w:color="auto"/>
            <w:right w:val="none" w:sz="0" w:space="0" w:color="auto"/>
          </w:divBdr>
        </w:div>
        <w:div w:id="1008289822">
          <w:marLeft w:val="0"/>
          <w:marRight w:val="0"/>
          <w:marTop w:val="0"/>
          <w:marBottom w:val="0"/>
          <w:divBdr>
            <w:top w:val="none" w:sz="0" w:space="0" w:color="auto"/>
            <w:left w:val="none" w:sz="0" w:space="0" w:color="auto"/>
            <w:bottom w:val="none" w:sz="0" w:space="0" w:color="auto"/>
            <w:right w:val="none" w:sz="0" w:space="0" w:color="auto"/>
          </w:divBdr>
        </w:div>
        <w:div w:id="1010450706">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1011958233">
          <w:marLeft w:val="0"/>
          <w:marRight w:val="0"/>
          <w:marTop w:val="0"/>
          <w:marBottom w:val="0"/>
          <w:divBdr>
            <w:top w:val="none" w:sz="0" w:space="0" w:color="auto"/>
            <w:left w:val="none" w:sz="0" w:space="0" w:color="auto"/>
            <w:bottom w:val="none" w:sz="0" w:space="0" w:color="auto"/>
            <w:right w:val="none" w:sz="0" w:space="0" w:color="auto"/>
          </w:divBdr>
        </w:div>
        <w:div w:id="1041172942">
          <w:marLeft w:val="0"/>
          <w:marRight w:val="0"/>
          <w:marTop w:val="0"/>
          <w:marBottom w:val="0"/>
          <w:divBdr>
            <w:top w:val="none" w:sz="0" w:space="0" w:color="auto"/>
            <w:left w:val="none" w:sz="0" w:space="0" w:color="auto"/>
            <w:bottom w:val="none" w:sz="0" w:space="0" w:color="auto"/>
            <w:right w:val="none" w:sz="0" w:space="0" w:color="auto"/>
          </w:divBdr>
        </w:div>
        <w:div w:id="1053311311">
          <w:marLeft w:val="0"/>
          <w:marRight w:val="0"/>
          <w:marTop w:val="0"/>
          <w:marBottom w:val="0"/>
          <w:divBdr>
            <w:top w:val="none" w:sz="0" w:space="0" w:color="auto"/>
            <w:left w:val="none" w:sz="0" w:space="0" w:color="auto"/>
            <w:bottom w:val="none" w:sz="0" w:space="0" w:color="auto"/>
            <w:right w:val="none" w:sz="0" w:space="0" w:color="auto"/>
          </w:divBdr>
        </w:div>
        <w:div w:id="1056658532">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177889463">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304657915">
          <w:marLeft w:val="0"/>
          <w:marRight w:val="0"/>
          <w:marTop w:val="0"/>
          <w:marBottom w:val="0"/>
          <w:divBdr>
            <w:top w:val="none" w:sz="0" w:space="0" w:color="auto"/>
            <w:left w:val="none" w:sz="0" w:space="0" w:color="auto"/>
            <w:bottom w:val="none" w:sz="0" w:space="0" w:color="auto"/>
            <w:right w:val="none" w:sz="0" w:space="0" w:color="auto"/>
          </w:divBdr>
        </w:div>
        <w:div w:id="1318724492">
          <w:marLeft w:val="0"/>
          <w:marRight w:val="0"/>
          <w:marTop w:val="0"/>
          <w:marBottom w:val="0"/>
          <w:divBdr>
            <w:top w:val="none" w:sz="0" w:space="0" w:color="auto"/>
            <w:left w:val="none" w:sz="0" w:space="0" w:color="auto"/>
            <w:bottom w:val="none" w:sz="0" w:space="0" w:color="auto"/>
            <w:right w:val="none" w:sz="0" w:space="0" w:color="auto"/>
          </w:divBdr>
        </w:div>
        <w:div w:id="1332172197">
          <w:marLeft w:val="0"/>
          <w:marRight w:val="0"/>
          <w:marTop w:val="0"/>
          <w:marBottom w:val="0"/>
          <w:divBdr>
            <w:top w:val="none" w:sz="0" w:space="0" w:color="auto"/>
            <w:left w:val="none" w:sz="0" w:space="0" w:color="auto"/>
            <w:bottom w:val="none" w:sz="0" w:space="0" w:color="auto"/>
            <w:right w:val="none" w:sz="0" w:space="0" w:color="auto"/>
          </w:divBdr>
        </w:div>
        <w:div w:id="1342969698">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 w:id="1407722646">
          <w:marLeft w:val="0"/>
          <w:marRight w:val="0"/>
          <w:marTop w:val="0"/>
          <w:marBottom w:val="0"/>
          <w:divBdr>
            <w:top w:val="none" w:sz="0" w:space="0" w:color="auto"/>
            <w:left w:val="none" w:sz="0" w:space="0" w:color="auto"/>
            <w:bottom w:val="none" w:sz="0" w:space="0" w:color="auto"/>
            <w:right w:val="none" w:sz="0" w:space="0" w:color="auto"/>
          </w:divBdr>
        </w:div>
        <w:div w:id="1433936448">
          <w:marLeft w:val="0"/>
          <w:marRight w:val="0"/>
          <w:marTop w:val="0"/>
          <w:marBottom w:val="0"/>
          <w:divBdr>
            <w:top w:val="none" w:sz="0" w:space="0" w:color="auto"/>
            <w:left w:val="none" w:sz="0" w:space="0" w:color="auto"/>
            <w:bottom w:val="none" w:sz="0" w:space="0" w:color="auto"/>
            <w:right w:val="none" w:sz="0" w:space="0" w:color="auto"/>
          </w:divBdr>
        </w:div>
        <w:div w:id="1452631086">
          <w:marLeft w:val="0"/>
          <w:marRight w:val="0"/>
          <w:marTop w:val="0"/>
          <w:marBottom w:val="0"/>
          <w:divBdr>
            <w:top w:val="none" w:sz="0" w:space="0" w:color="auto"/>
            <w:left w:val="none" w:sz="0" w:space="0" w:color="auto"/>
            <w:bottom w:val="none" w:sz="0" w:space="0" w:color="auto"/>
            <w:right w:val="none" w:sz="0" w:space="0" w:color="auto"/>
          </w:divBdr>
        </w:div>
        <w:div w:id="1576285118">
          <w:marLeft w:val="0"/>
          <w:marRight w:val="0"/>
          <w:marTop w:val="0"/>
          <w:marBottom w:val="0"/>
          <w:divBdr>
            <w:top w:val="none" w:sz="0" w:space="0" w:color="auto"/>
            <w:left w:val="none" w:sz="0" w:space="0" w:color="auto"/>
            <w:bottom w:val="none" w:sz="0" w:space="0" w:color="auto"/>
            <w:right w:val="none" w:sz="0" w:space="0" w:color="auto"/>
          </w:divBdr>
        </w:div>
        <w:div w:id="1611358227">
          <w:marLeft w:val="0"/>
          <w:marRight w:val="0"/>
          <w:marTop w:val="0"/>
          <w:marBottom w:val="0"/>
          <w:divBdr>
            <w:top w:val="none" w:sz="0" w:space="0" w:color="auto"/>
            <w:left w:val="none" w:sz="0" w:space="0" w:color="auto"/>
            <w:bottom w:val="none" w:sz="0" w:space="0" w:color="auto"/>
            <w:right w:val="none" w:sz="0" w:space="0" w:color="auto"/>
          </w:divBdr>
        </w:div>
        <w:div w:id="1612125608">
          <w:marLeft w:val="0"/>
          <w:marRight w:val="0"/>
          <w:marTop w:val="0"/>
          <w:marBottom w:val="0"/>
          <w:divBdr>
            <w:top w:val="none" w:sz="0" w:space="0" w:color="auto"/>
            <w:left w:val="none" w:sz="0" w:space="0" w:color="auto"/>
            <w:bottom w:val="none" w:sz="0" w:space="0" w:color="auto"/>
            <w:right w:val="none" w:sz="0" w:space="0" w:color="auto"/>
          </w:divBdr>
        </w:div>
        <w:div w:id="1656688356">
          <w:marLeft w:val="0"/>
          <w:marRight w:val="0"/>
          <w:marTop w:val="0"/>
          <w:marBottom w:val="0"/>
          <w:divBdr>
            <w:top w:val="none" w:sz="0" w:space="0" w:color="auto"/>
            <w:left w:val="none" w:sz="0" w:space="0" w:color="auto"/>
            <w:bottom w:val="none" w:sz="0" w:space="0" w:color="auto"/>
            <w:right w:val="none" w:sz="0" w:space="0" w:color="auto"/>
          </w:divBdr>
        </w:div>
        <w:div w:id="1658653482">
          <w:marLeft w:val="0"/>
          <w:marRight w:val="0"/>
          <w:marTop w:val="0"/>
          <w:marBottom w:val="0"/>
          <w:divBdr>
            <w:top w:val="none" w:sz="0" w:space="0" w:color="auto"/>
            <w:left w:val="none" w:sz="0" w:space="0" w:color="auto"/>
            <w:bottom w:val="none" w:sz="0" w:space="0" w:color="auto"/>
            <w:right w:val="none" w:sz="0" w:space="0" w:color="auto"/>
          </w:divBdr>
        </w:div>
        <w:div w:id="1681197094">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 w:id="1733114675">
          <w:marLeft w:val="0"/>
          <w:marRight w:val="0"/>
          <w:marTop w:val="0"/>
          <w:marBottom w:val="0"/>
          <w:divBdr>
            <w:top w:val="none" w:sz="0" w:space="0" w:color="auto"/>
            <w:left w:val="none" w:sz="0" w:space="0" w:color="auto"/>
            <w:bottom w:val="none" w:sz="0" w:space="0" w:color="auto"/>
            <w:right w:val="none" w:sz="0" w:space="0" w:color="auto"/>
          </w:divBdr>
        </w:div>
        <w:div w:id="1772243223">
          <w:marLeft w:val="0"/>
          <w:marRight w:val="0"/>
          <w:marTop w:val="0"/>
          <w:marBottom w:val="0"/>
          <w:divBdr>
            <w:top w:val="none" w:sz="0" w:space="0" w:color="auto"/>
            <w:left w:val="none" w:sz="0" w:space="0" w:color="auto"/>
            <w:bottom w:val="none" w:sz="0" w:space="0" w:color="auto"/>
            <w:right w:val="none" w:sz="0" w:space="0" w:color="auto"/>
          </w:divBdr>
        </w:div>
        <w:div w:id="18040372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1848520205">
          <w:marLeft w:val="0"/>
          <w:marRight w:val="0"/>
          <w:marTop w:val="0"/>
          <w:marBottom w:val="0"/>
          <w:divBdr>
            <w:top w:val="none" w:sz="0" w:space="0" w:color="auto"/>
            <w:left w:val="none" w:sz="0" w:space="0" w:color="auto"/>
            <w:bottom w:val="none" w:sz="0" w:space="0" w:color="auto"/>
            <w:right w:val="none" w:sz="0" w:space="0" w:color="auto"/>
          </w:divBdr>
        </w:div>
        <w:div w:id="1863205560">
          <w:marLeft w:val="0"/>
          <w:marRight w:val="0"/>
          <w:marTop w:val="0"/>
          <w:marBottom w:val="0"/>
          <w:divBdr>
            <w:top w:val="none" w:sz="0" w:space="0" w:color="auto"/>
            <w:left w:val="none" w:sz="0" w:space="0" w:color="auto"/>
            <w:bottom w:val="none" w:sz="0" w:space="0" w:color="auto"/>
            <w:right w:val="none" w:sz="0" w:space="0" w:color="auto"/>
          </w:divBdr>
        </w:div>
        <w:div w:id="1895922260">
          <w:marLeft w:val="0"/>
          <w:marRight w:val="0"/>
          <w:marTop w:val="0"/>
          <w:marBottom w:val="0"/>
          <w:divBdr>
            <w:top w:val="none" w:sz="0" w:space="0" w:color="auto"/>
            <w:left w:val="none" w:sz="0" w:space="0" w:color="auto"/>
            <w:bottom w:val="none" w:sz="0" w:space="0" w:color="auto"/>
            <w:right w:val="none" w:sz="0" w:space="0" w:color="auto"/>
          </w:divBdr>
        </w:div>
        <w:div w:id="1914048088">
          <w:marLeft w:val="0"/>
          <w:marRight w:val="0"/>
          <w:marTop w:val="0"/>
          <w:marBottom w:val="0"/>
          <w:divBdr>
            <w:top w:val="none" w:sz="0" w:space="0" w:color="auto"/>
            <w:left w:val="none" w:sz="0" w:space="0" w:color="auto"/>
            <w:bottom w:val="none" w:sz="0" w:space="0" w:color="auto"/>
            <w:right w:val="none" w:sz="0" w:space="0" w:color="auto"/>
          </w:divBdr>
        </w:div>
        <w:div w:id="1948537067">
          <w:marLeft w:val="0"/>
          <w:marRight w:val="0"/>
          <w:marTop w:val="0"/>
          <w:marBottom w:val="0"/>
          <w:divBdr>
            <w:top w:val="none" w:sz="0" w:space="0" w:color="auto"/>
            <w:left w:val="none" w:sz="0" w:space="0" w:color="auto"/>
            <w:bottom w:val="none" w:sz="0" w:space="0" w:color="auto"/>
            <w:right w:val="none" w:sz="0" w:space="0" w:color="auto"/>
          </w:divBdr>
        </w:div>
        <w:div w:id="2000768387">
          <w:marLeft w:val="0"/>
          <w:marRight w:val="0"/>
          <w:marTop w:val="0"/>
          <w:marBottom w:val="0"/>
          <w:divBdr>
            <w:top w:val="none" w:sz="0" w:space="0" w:color="auto"/>
            <w:left w:val="none" w:sz="0" w:space="0" w:color="auto"/>
            <w:bottom w:val="none" w:sz="0" w:space="0" w:color="auto"/>
            <w:right w:val="none" w:sz="0" w:space="0" w:color="auto"/>
          </w:divBdr>
        </w:div>
        <w:div w:id="2001734099">
          <w:marLeft w:val="0"/>
          <w:marRight w:val="0"/>
          <w:marTop w:val="0"/>
          <w:marBottom w:val="0"/>
          <w:divBdr>
            <w:top w:val="none" w:sz="0" w:space="0" w:color="auto"/>
            <w:left w:val="none" w:sz="0" w:space="0" w:color="auto"/>
            <w:bottom w:val="none" w:sz="0" w:space="0" w:color="auto"/>
            <w:right w:val="none" w:sz="0" w:space="0" w:color="auto"/>
          </w:divBdr>
        </w:div>
        <w:div w:id="2028100035">
          <w:marLeft w:val="0"/>
          <w:marRight w:val="0"/>
          <w:marTop w:val="0"/>
          <w:marBottom w:val="0"/>
          <w:divBdr>
            <w:top w:val="none" w:sz="0" w:space="0" w:color="auto"/>
            <w:left w:val="none" w:sz="0" w:space="0" w:color="auto"/>
            <w:bottom w:val="none" w:sz="0" w:space="0" w:color="auto"/>
            <w:right w:val="none" w:sz="0" w:space="0" w:color="auto"/>
          </w:divBdr>
        </w:div>
        <w:div w:id="2036953615">
          <w:marLeft w:val="0"/>
          <w:marRight w:val="0"/>
          <w:marTop w:val="0"/>
          <w:marBottom w:val="0"/>
          <w:divBdr>
            <w:top w:val="none" w:sz="0" w:space="0" w:color="auto"/>
            <w:left w:val="none" w:sz="0" w:space="0" w:color="auto"/>
            <w:bottom w:val="none" w:sz="0" w:space="0" w:color="auto"/>
            <w:right w:val="none" w:sz="0" w:space="0" w:color="auto"/>
          </w:divBdr>
        </w:div>
        <w:div w:id="2043363429">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2048752252">
          <w:marLeft w:val="0"/>
          <w:marRight w:val="0"/>
          <w:marTop w:val="0"/>
          <w:marBottom w:val="0"/>
          <w:divBdr>
            <w:top w:val="none" w:sz="0" w:space="0" w:color="auto"/>
            <w:left w:val="none" w:sz="0" w:space="0" w:color="auto"/>
            <w:bottom w:val="none" w:sz="0" w:space="0" w:color="auto"/>
            <w:right w:val="none" w:sz="0" w:space="0" w:color="auto"/>
          </w:divBdr>
        </w:div>
        <w:div w:id="2074883838">
          <w:marLeft w:val="0"/>
          <w:marRight w:val="0"/>
          <w:marTop w:val="0"/>
          <w:marBottom w:val="0"/>
          <w:divBdr>
            <w:top w:val="none" w:sz="0" w:space="0" w:color="auto"/>
            <w:left w:val="none" w:sz="0" w:space="0" w:color="auto"/>
            <w:bottom w:val="none" w:sz="0" w:space="0" w:color="auto"/>
            <w:right w:val="none" w:sz="0" w:space="0" w:color="auto"/>
          </w:divBdr>
        </w:div>
        <w:div w:id="2080664022">
          <w:marLeft w:val="0"/>
          <w:marRight w:val="0"/>
          <w:marTop w:val="0"/>
          <w:marBottom w:val="0"/>
          <w:divBdr>
            <w:top w:val="none" w:sz="0" w:space="0" w:color="auto"/>
            <w:left w:val="none" w:sz="0" w:space="0" w:color="auto"/>
            <w:bottom w:val="none" w:sz="0" w:space="0" w:color="auto"/>
            <w:right w:val="none" w:sz="0" w:space="0" w:color="auto"/>
          </w:divBdr>
        </w:div>
      </w:divsChild>
    </w:div>
    <w:div w:id="1670719222">
      <w:bodyDiv w:val="1"/>
      <w:marLeft w:val="0"/>
      <w:marRight w:val="0"/>
      <w:marTop w:val="0"/>
      <w:marBottom w:val="0"/>
      <w:divBdr>
        <w:top w:val="none" w:sz="0" w:space="0" w:color="auto"/>
        <w:left w:val="none" w:sz="0" w:space="0" w:color="auto"/>
        <w:bottom w:val="none" w:sz="0" w:space="0" w:color="auto"/>
        <w:right w:val="none" w:sz="0" w:space="0" w:color="auto"/>
      </w:divBdr>
    </w:div>
    <w:div w:id="18480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svg"/><Relationship Id="rId26" Type="http://schemas.openxmlformats.org/officeDocument/2006/relationships/hyperlink" Target="https://www.lboro.ac.uk/research/crest/demand-model/" TargetMode="External"/><Relationship Id="rId39" Type="http://schemas.openxmlformats.org/officeDocument/2006/relationships/image" Target="media/image17.png"/><Relationship Id="rId13"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oleObject" Target="embeddings/oleObject1.bin"/><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5.jpg"/><Relationship Id="rId29" Type="http://schemas.openxmlformats.org/officeDocument/2006/relationships/hyperlink" Target="https://www.lboro.ac.uk/research/crest/demand-model/"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egreedays.net/" TargetMode="External"/><Relationship Id="rId32" Type="http://schemas.openxmlformats.org/officeDocument/2006/relationships/image" Target="media/image12.jpg"/><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hyperlink" Target="http://www.degreedays.net" TargetMode="External"/><Relationship Id="rId28" Type="http://schemas.openxmlformats.org/officeDocument/2006/relationships/hyperlink" Target="http://dx.doi.org/10.1016/j.apenergy.2015.12.089"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7.emf"/><Relationship Id="rId27" Type="http://schemas.openxmlformats.org/officeDocument/2006/relationships/image" Target="media/image9.jpg"/><Relationship Id="rId30" Type="http://schemas.openxmlformats.org/officeDocument/2006/relationships/image" Target="media/image10.jpg"/><Relationship Id="rId35" Type="http://schemas.openxmlformats.org/officeDocument/2006/relationships/image" Target="media/image17.svg"/><Relationship Id="rId43"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0301421519304112" TargetMode="External"/><Relationship Id="rId13" Type="http://schemas.openxmlformats.org/officeDocument/2006/relationships/hyperlink" Target="https://www.gov.uk/government/statistical-data-sets/live-tables-on-energy-performance-of-buildings-certificates" TargetMode="External"/><Relationship Id="rId18" Type="http://schemas.openxmlformats.org/officeDocument/2006/relationships/hyperlink" Target="https://www.gov.uk/government/statistics/english-indices-of-deprivation-2019" TargetMode="External"/><Relationship Id="rId3" Type="http://schemas.openxmlformats.org/officeDocument/2006/relationships/hyperlink" Target="https://www.ncl.ac.uk/media/wwwnclacuk/cesi/files/Copeland%20-%20Narrative%20Scenarios%20for%20North%20of%20Tyne%20Energy%20System.pdf" TargetMode="External"/><Relationship Id="rId7" Type="http://schemas.openxmlformats.org/officeDocument/2006/relationships/hyperlink" Target="https://www.lboro.ac.uk/research/crest/demand-model/" TargetMode="External"/><Relationship Id="rId12" Type="http://schemas.openxmlformats.org/officeDocument/2006/relationships/hyperlink" Target="https://data.gov.uk/dataset/e9e8e348-9dff-45f6-a899-b0aa1d9af616/housing-stock" TargetMode="External"/><Relationship Id="rId17" Type="http://schemas.openxmlformats.org/officeDocument/2006/relationships/hyperlink" Target="https://www.ons.gov.uk/employmentandlabourmarket/peopleinwork/employmentandemployeetypes/methodologies/claimantcountqmi" TargetMode="External"/><Relationship Id="rId2" Type="http://schemas.openxmlformats.org/officeDocument/2006/relationships/hyperlink" Target="http://www.google.co.uk/maps" TargetMode="External"/><Relationship Id="rId16" Type="http://schemas.openxmlformats.org/officeDocument/2006/relationships/hyperlink" Target="https://www.nomisweb.co.uk/census/2011/bulk/r2_2" TargetMode="External"/><Relationship Id="rId20" Type="http://schemas.openxmlformats.org/officeDocument/2006/relationships/hyperlink" Target="https://census.ukdataservice.ac.uk/use-data/guides/boundary-data.aspx" TargetMode="External"/><Relationship Id="rId1" Type="http://schemas.openxmlformats.org/officeDocument/2006/relationships/hyperlink" Target="https://research.ncl.ac.uk/integrel/" TargetMode="External"/><Relationship Id="rId6" Type="http://schemas.openxmlformats.org/officeDocument/2006/relationships/hyperlink" Target="https://www.elexon.co.uk/operations-settlement/profiling/" TargetMode="External"/><Relationship Id="rId11" Type="http://schemas.openxmlformats.org/officeDocument/2006/relationships/hyperlink" Target="https://www.ons.gov.uk/census/2001censusandearlier/dataandproducts/outputgeography/outputareas" TargetMode="External"/><Relationship Id="rId5" Type="http://schemas.openxmlformats.org/officeDocument/2006/relationships/hyperlink" Target="https://www.elexon.co.uk/documents/training-guidance/bsc-guidance-notes/load-profiles/" TargetMode="External"/><Relationship Id="rId15" Type="http://schemas.openxmlformats.org/officeDocument/2006/relationships/hyperlink" Target="https://www.ons.gov.uk/census/2011census/2011censusdata/2011censusdatacatalogue" TargetMode="External"/><Relationship Id="rId10" Type="http://schemas.openxmlformats.org/officeDocument/2006/relationships/hyperlink" Target="https://www.nongasmap.org.uk/" TargetMode="External"/><Relationship Id="rId19" Type="http://schemas.openxmlformats.org/officeDocument/2006/relationships/hyperlink" Target="https://www.gov.uk/government/statistics/2011-rural-urban-classification" TargetMode="External"/><Relationship Id="rId4" Type="http://schemas.openxmlformats.org/officeDocument/2006/relationships/hyperlink" Target="https://umap.openstreetmap.fr/en/map/stella-north-and-stella-south-electricity-networks_429509" TargetMode="External"/><Relationship Id="rId9" Type="http://schemas.openxmlformats.org/officeDocument/2006/relationships/hyperlink" Target="https://www.gov.uk/government/statistics/lsoa-estimates-of-households-not-connected-to-the-gas-network" TargetMode="External"/><Relationship Id="rId14" Type="http://schemas.openxmlformats.org/officeDocument/2006/relationships/hyperlink" Target="https://www.gov.uk/government/collections/fuel-poverty-sub-regional-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6a0f1e-ffd6-4306-92ac-e8afcdcefd8e">
      <UserInfo>
        <DisplayName>Ali Berjawi (PGR)</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2059EB945F7047877F2931BA24A95C" ma:contentTypeVersion="6" ma:contentTypeDescription="Create a new document." ma:contentTypeScope="" ma:versionID="49919f97a62d06b928ef4f80b8004420">
  <xsd:schema xmlns:xsd="http://www.w3.org/2001/XMLSchema" xmlns:xs="http://www.w3.org/2001/XMLSchema" xmlns:p="http://schemas.microsoft.com/office/2006/metadata/properties" xmlns:ns2="6cda7a75-14f1-4909-963c-0bda2e266a76" xmlns:ns3="876a0f1e-ffd6-4306-92ac-e8afcdcefd8e" targetNamespace="http://schemas.microsoft.com/office/2006/metadata/properties" ma:root="true" ma:fieldsID="8ed8478c0c2cc09f030f31499f3b3866" ns2:_="" ns3:_="">
    <xsd:import namespace="6cda7a75-14f1-4909-963c-0bda2e266a76"/>
    <xsd:import namespace="876a0f1e-ffd6-4306-92ac-e8afcdcefd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da7a75-14f1-4909-963c-0bda2e266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6a0f1e-ffd6-4306-92ac-e8afcdcefd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657B-7BB1-4217-BA09-2BA0A9B55540}">
  <ds:schemaRefs>
    <ds:schemaRef ds:uri="http://schemas.microsoft.com/office/2006/metadata/properties"/>
    <ds:schemaRef ds:uri="http://schemas.microsoft.com/office/infopath/2007/PartnerControls"/>
    <ds:schemaRef ds:uri="876a0f1e-ffd6-4306-92ac-e8afcdcefd8e"/>
  </ds:schemaRefs>
</ds:datastoreItem>
</file>

<file path=customXml/itemProps2.xml><?xml version="1.0" encoding="utf-8"?>
<ds:datastoreItem xmlns:ds="http://schemas.openxmlformats.org/officeDocument/2006/customXml" ds:itemID="{5EECCF4B-AB29-4C42-8A4C-625D2320E2A5}">
  <ds:schemaRefs>
    <ds:schemaRef ds:uri="http://schemas.microsoft.com/sharepoint/v3/contenttype/forms"/>
  </ds:schemaRefs>
</ds:datastoreItem>
</file>

<file path=customXml/itemProps3.xml><?xml version="1.0" encoding="utf-8"?>
<ds:datastoreItem xmlns:ds="http://schemas.openxmlformats.org/officeDocument/2006/customXml" ds:itemID="{91B69A92-0AAE-45DD-9204-FFBC16273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da7a75-14f1-4909-963c-0bda2e266a76"/>
    <ds:schemaRef ds:uri="876a0f1e-ffd6-4306-92ac-e8afcdcef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D3A94-257B-427E-9D70-60CAFBE91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11541</Words>
  <Characters>65788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77175</CharactersWithSpaces>
  <SharedDoc>false</SharedDoc>
  <HLinks>
    <vt:vector size="162" baseType="variant">
      <vt:variant>
        <vt:i4>4718607</vt:i4>
      </vt:variant>
      <vt:variant>
        <vt:i4>66</vt:i4>
      </vt:variant>
      <vt:variant>
        <vt:i4>0</vt:i4>
      </vt:variant>
      <vt:variant>
        <vt:i4>5</vt:i4>
      </vt:variant>
      <vt:variant>
        <vt:lpwstr>https://www.lboro.ac.uk/research/crest/demand-model/</vt:lpwstr>
      </vt:variant>
      <vt:variant>
        <vt:lpwstr/>
      </vt:variant>
      <vt:variant>
        <vt:i4>5177357</vt:i4>
      </vt:variant>
      <vt:variant>
        <vt:i4>63</vt:i4>
      </vt:variant>
      <vt:variant>
        <vt:i4>0</vt:i4>
      </vt:variant>
      <vt:variant>
        <vt:i4>5</vt:i4>
      </vt:variant>
      <vt:variant>
        <vt:lpwstr>http://dx.doi.org/10.1016/j.apenergy.2015.12.089</vt:lpwstr>
      </vt:variant>
      <vt:variant>
        <vt:lpwstr/>
      </vt:variant>
      <vt:variant>
        <vt:i4>4718607</vt:i4>
      </vt:variant>
      <vt:variant>
        <vt:i4>54</vt:i4>
      </vt:variant>
      <vt:variant>
        <vt:i4>0</vt:i4>
      </vt:variant>
      <vt:variant>
        <vt:i4>5</vt:i4>
      </vt:variant>
      <vt:variant>
        <vt:lpwstr>https://www.lboro.ac.uk/research/crest/demand-model/</vt:lpwstr>
      </vt:variant>
      <vt:variant>
        <vt:lpwstr/>
      </vt:variant>
      <vt:variant>
        <vt:i4>3539071</vt:i4>
      </vt:variant>
      <vt:variant>
        <vt:i4>42</vt:i4>
      </vt:variant>
      <vt:variant>
        <vt:i4>0</vt:i4>
      </vt:variant>
      <vt:variant>
        <vt:i4>5</vt:i4>
      </vt:variant>
      <vt:variant>
        <vt:lpwstr>https://www.degreedays.net/</vt:lpwstr>
      </vt:variant>
      <vt:variant>
        <vt:lpwstr>generate</vt:lpwstr>
      </vt:variant>
      <vt:variant>
        <vt:i4>3407914</vt:i4>
      </vt:variant>
      <vt:variant>
        <vt:i4>39</vt:i4>
      </vt:variant>
      <vt:variant>
        <vt:i4>0</vt:i4>
      </vt:variant>
      <vt:variant>
        <vt:i4>5</vt:i4>
      </vt:variant>
      <vt:variant>
        <vt:lpwstr>http://www.degreedays.net/</vt:lpwstr>
      </vt:variant>
      <vt:variant>
        <vt:lpwstr/>
      </vt:variant>
      <vt:variant>
        <vt:i4>1310790</vt:i4>
      </vt:variant>
      <vt:variant>
        <vt:i4>51</vt:i4>
      </vt:variant>
      <vt:variant>
        <vt:i4>0</vt:i4>
      </vt:variant>
      <vt:variant>
        <vt:i4>5</vt:i4>
      </vt:variant>
      <vt:variant>
        <vt:lpwstr>https://www.gov.uk/government/statistics/2011-rural-urban-classification</vt:lpwstr>
      </vt:variant>
      <vt:variant>
        <vt:lpwstr/>
      </vt:variant>
      <vt:variant>
        <vt:i4>4587600</vt:i4>
      </vt:variant>
      <vt:variant>
        <vt:i4>48</vt:i4>
      </vt:variant>
      <vt:variant>
        <vt:i4>0</vt:i4>
      </vt:variant>
      <vt:variant>
        <vt:i4>5</vt:i4>
      </vt:variant>
      <vt:variant>
        <vt:lpwstr>https://www.gov.uk/government/statistics/english-indices-of-deprivation-2019</vt:lpwstr>
      </vt:variant>
      <vt:variant>
        <vt:lpwstr/>
      </vt:variant>
      <vt:variant>
        <vt:i4>6357054</vt:i4>
      </vt:variant>
      <vt:variant>
        <vt:i4>45</vt:i4>
      </vt:variant>
      <vt:variant>
        <vt:i4>0</vt:i4>
      </vt:variant>
      <vt:variant>
        <vt:i4>5</vt:i4>
      </vt:variant>
      <vt:variant>
        <vt:lpwstr>https://www.ons.gov.uk/employmentandlabourmarket/peopleinwork/employmentandemployeetypes/methodologies/claimantcountqmi</vt:lpwstr>
      </vt:variant>
      <vt:variant>
        <vt:lpwstr/>
      </vt:variant>
      <vt:variant>
        <vt:i4>2818101</vt:i4>
      </vt:variant>
      <vt:variant>
        <vt:i4>42</vt:i4>
      </vt:variant>
      <vt:variant>
        <vt:i4>0</vt:i4>
      </vt:variant>
      <vt:variant>
        <vt:i4>5</vt:i4>
      </vt:variant>
      <vt:variant>
        <vt:lpwstr>https://www.ons.gov.uk/census/2011census/2011censusdata/2011censusdatacatalogue</vt:lpwstr>
      </vt:variant>
      <vt:variant>
        <vt:lpwstr/>
      </vt:variant>
      <vt:variant>
        <vt:i4>4128827</vt:i4>
      </vt:variant>
      <vt:variant>
        <vt:i4>39</vt:i4>
      </vt:variant>
      <vt:variant>
        <vt:i4>0</vt:i4>
      </vt:variant>
      <vt:variant>
        <vt:i4>5</vt:i4>
      </vt:variant>
      <vt:variant>
        <vt:lpwstr>https://www.gov.uk/government/collections/fuel-poverty-sub-regional-statistics</vt:lpwstr>
      </vt:variant>
      <vt:variant>
        <vt:lpwstr/>
      </vt:variant>
      <vt:variant>
        <vt:i4>7995432</vt:i4>
      </vt:variant>
      <vt:variant>
        <vt:i4>36</vt:i4>
      </vt:variant>
      <vt:variant>
        <vt:i4>0</vt:i4>
      </vt:variant>
      <vt:variant>
        <vt:i4>5</vt:i4>
      </vt:variant>
      <vt:variant>
        <vt:lpwstr>https://www.gov.uk/government/statistical-data-sets/live-tables-on-energy-performance-of-buildings-certificates</vt:lpwstr>
      </vt:variant>
      <vt:variant>
        <vt:lpwstr/>
      </vt:variant>
      <vt:variant>
        <vt:i4>3014776</vt:i4>
      </vt:variant>
      <vt:variant>
        <vt:i4>33</vt:i4>
      </vt:variant>
      <vt:variant>
        <vt:i4>0</vt:i4>
      </vt:variant>
      <vt:variant>
        <vt:i4>5</vt:i4>
      </vt:variant>
      <vt:variant>
        <vt:lpwstr>https://data.gov.uk/dataset/e9e8e348-9dff-45f6-a899-b0aa1d9af616/housing-stock</vt:lpwstr>
      </vt:variant>
      <vt:variant>
        <vt:lpwstr/>
      </vt:variant>
      <vt:variant>
        <vt:i4>6553634</vt:i4>
      </vt:variant>
      <vt:variant>
        <vt:i4>30</vt:i4>
      </vt:variant>
      <vt:variant>
        <vt:i4>0</vt:i4>
      </vt:variant>
      <vt:variant>
        <vt:i4>5</vt:i4>
      </vt:variant>
      <vt:variant>
        <vt:lpwstr>https://www.ons.gov.uk/census/2001censusandearlier/dataandproducts/outputgeography/outputareas</vt:lpwstr>
      </vt:variant>
      <vt:variant>
        <vt:lpwstr/>
      </vt:variant>
      <vt:variant>
        <vt:i4>4915265</vt:i4>
      </vt:variant>
      <vt:variant>
        <vt:i4>27</vt:i4>
      </vt:variant>
      <vt:variant>
        <vt:i4>0</vt:i4>
      </vt:variant>
      <vt:variant>
        <vt:i4>5</vt:i4>
      </vt:variant>
      <vt:variant>
        <vt:lpwstr>https://www.nongasmap.org.uk/</vt:lpwstr>
      </vt:variant>
      <vt:variant>
        <vt:lpwstr/>
      </vt:variant>
      <vt:variant>
        <vt:i4>8192047</vt:i4>
      </vt:variant>
      <vt:variant>
        <vt:i4>24</vt:i4>
      </vt:variant>
      <vt:variant>
        <vt:i4>0</vt:i4>
      </vt:variant>
      <vt:variant>
        <vt:i4>5</vt:i4>
      </vt:variant>
      <vt:variant>
        <vt:lpwstr>https://www.gov.uk/government/statistics/lsoa-estimates-of-households-not-connected-to-the-gas-network</vt:lpwstr>
      </vt:variant>
      <vt:variant>
        <vt:lpwstr/>
      </vt:variant>
      <vt:variant>
        <vt:i4>6291570</vt:i4>
      </vt:variant>
      <vt:variant>
        <vt:i4>21</vt:i4>
      </vt:variant>
      <vt:variant>
        <vt:i4>0</vt:i4>
      </vt:variant>
      <vt:variant>
        <vt:i4>5</vt:i4>
      </vt:variant>
      <vt:variant>
        <vt:lpwstr>https://www.sciencedirect.com/science/article/pii/S0301421519304112</vt:lpwstr>
      </vt:variant>
      <vt:variant>
        <vt:lpwstr/>
      </vt:variant>
      <vt:variant>
        <vt:i4>4718607</vt:i4>
      </vt:variant>
      <vt:variant>
        <vt:i4>18</vt:i4>
      </vt:variant>
      <vt:variant>
        <vt:i4>0</vt:i4>
      </vt:variant>
      <vt:variant>
        <vt:i4>5</vt:i4>
      </vt:variant>
      <vt:variant>
        <vt:lpwstr>https://www.lboro.ac.uk/research/crest/demand-model/</vt:lpwstr>
      </vt:variant>
      <vt:variant>
        <vt:lpwstr/>
      </vt:variant>
      <vt:variant>
        <vt:i4>4718607</vt:i4>
      </vt:variant>
      <vt:variant>
        <vt:i4>15</vt:i4>
      </vt:variant>
      <vt:variant>
        <vt:i4>0</vt:i4>
      </vt:variant>
      <vt:variant>
        <vt:i4>5</vt:i4>
      </vt:variant>
      <vt:variant>
        <vt:lpwstr>https://www.elexon.co.uk/operations-settlement/profiling/</vt:lpwstr>
      </vt:variant>
      <vt:variant>
        <vt:lpwstr/>
      </vt:variant>
      <vt:variant>
        <vt:i4>7536672</vt:i4>
      </vt:variant>
      <vt:variant>
        <vt:i4>12</vt:i4>
      </vt:variant>
      <vt:variant>
        <vt:i4>0</vt:i4>
      </vt:variant>
      <vt:variant>
        <vt:i4>5</vt:i4>
      </vt:variant>
      <vt:variant>
        <vt:lpwstr>https://www.elexon.co.uk/documents/training-guidance/bsc-guidance-notes/load-profiles/</vt:lpwstr>
      </vt:variant>
      <vt:variant>
        <vt:lpwstr/>
      </vt:variant>
      <vt:variant>
        <vt:i4>2752521</vt:i4>
      </vt:variant>
      <vt:variant>
        <vt:i4>9</vt:i4>
      </vt:variant>
      <vt:variant>
        <vt:i4>0</vt:i4>
      </vt:variant>
      <vt:variant>
        <vt:i4>5</vt:i4>
      </vt:variant>
      <vt:variant>
        <vt:lpwstr>https://umap.openstreetmap.fr/en/map/stella-north-and-stella-south-electricity-networks_429509</vt:lpwstr>
      </vt:variant>
      <vt:variant>
        <vt:lpwstr>11/54.9526/-1.7290</vt:lpwstr>
      </vt:variant>
      <vt:variant>
        <vt:i4>4325457</vt:i4>
      </vt:variant>
      <vt:variant>
        <vt:i4>6</vt:i4>
      </vt:variant>
      <vt:variant>
        <vt:i4>0</vt:i4>
      </vt:variant>
      <vt:variant>
        <vt:i4>5</vt:i4>
      </vt:variant>
      <vt:variant>
        <vt:lpwstr>https://www.ncl.ac.uk/media/wwwnclacuk/cesi/files/Copeland - Narrative Scenarios for North of Tyne Energy System.pdf</vt:lpwstr>
      </vt:variant>
      <vt:variant>
        <vt:lpwstr/>
      </vt:variant>
      <vt:variant>
        <vt:i4>4587526</vt:i4>
      </vt:variant>
      <vt:variant>
        <vt:i4>3</vt:i4>
      </vt:variant>
      <vt:variant>
        <vt:i4>0</vt:i4>
      </vt:variant>
      <vt:variant>
        <vt:i4>5</vt:i4>
      </vt:variant>
      <vt:variant>
        <vt:lpwstr>http://www.google.co.uk/maps</vt:lpwstr>
      </vt:variant>
      <vt:variant>
        <vt:lpwstr/>
      </vt:variant>
      <vt:variant>
        <vt:i4>1900556</vt:i4>
      </vt:variant>
      <vt:variant>
        <vt:i4>0</vt:i4>
      </vt:variant>
      <vt:variant>
        <vt:i4>0</vt:i4>
      </vt:variant>
      <vt:variant>
        <vt:i4>5</vt:i4>
      </vt:variant>
      <vt:variant>
        <vt:lpwstr>https://research.ncl.ac.uk/integrel/</vt:lpwstr>
      </vt:variant>
      <vt:variant>
        <vt:lpwstr/>
      </vt:variant>
      <vt:variant>
        <vt:i4>1310774</vt:i4>
      </vt:variant>
      <vt:variant>
        <vt:i4>9</vt:i4>
      </vt:variant>
      <vt:variant>
        <vt:i4>0</vt:i4>
      </vt:variant>
      <vt:variant>
        <vt:i4>5</vt:i4>
      </vt:variant>
      <vt:variant>
        <vt:lpwstr>mailto:Sarah.Sheehy@newcastle.ac.uk</vt:lpwstr>
      </vt:variant>
      <vt:variant>
        <vt:lpwstr/>
      </vt:variant>
      <vt:variant>
        <vt:i4>65577</vt:i4>
      </vt:variant>
      <vt:variant>
        <vt:i4>6</vt:i4>
      </vt:variant>
      <vt:variant>
        <vt:i4>0</vt:i4>
      </vt:variant>
      <vt:variant>
        <vt:i4>5</vt:i4>
      </vt:variant>
      <vt:variant>
        <vt:lpwstr>mailto:Adib.Allahham@newcastle.ac.uk</vt:lpwstr>
      </vt:variant>
      <vt:variant>
        <vt:lpwstr/>
      </vt:variant>
      <vt:variant>
        <vt:i4>1310774</vt:i4>
      </vt:variant>
      <vt:variant>
        <vt:i4>3</vt:i4>
      </vt:variant>
      <vt:variant>
        <vt:i4>0</vt:i4>
      </vt:variant>
      <vt:variant>
        <vt:i4>5</vt:i4>
      </vt:variant>
      <vt:variant>
        <vt:lpwstr>mailto:Sarah.Sheehy@newcastle.ac.uk</vt:lpwstr>
      </vt:variant>
      <vt:variant>
        <vt:lpwstr/>
      </vt:variant>
      <vt:variant>
        <vt:i4>1310774</vt:i4>
      </vt:variant>
      <vt:variant>
        <vt:i4>0</vt:i4>
      </vt:variant>
      <vt:variant>
        <vt:i4>0</vt:i4>
      </vt:variant>
      <vt:variant>
        <vt:i4>5</vt:i4>
      </vt:variant>
      <vt:variant>
        <vt:lpwstr>mailto:Sarah.Sheehy@newcastle.ac.uk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Wardle</dc:creator>
  <cp:keywords/>
  <dc:description/>
  <cp:lastModifiedBy>Haris</cp:lastModifiedBy>
  <cp:revision>2</cp:revision>
  <dcterms:created xsi:type="dcterms:W3CDTF">2020-06-04T17:36:00Z</dcterms:created>
  <dcterms:modified xsi:type="dcterms:W3CDTF">2020-06-04T17:36:00Z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0x0101006C2059EB945F7047877F2931BA24A95C</vt:lpwstr>
  </property>
</Properties>
</file>